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C6B3" w14:textId="3C2198D4" w:rsidR="00110E21" w:rsidRDefault="00EB5090" w:rsidP="00652FAA">
      <w:pPr>
        <w:jc w:val="center"/>
        <w:rPr>
          <w:rFonts w:ascii="Calibri" w:hAnsi="Calibri" w:cs="Calibri"/>
          <w:b/>
          <w:bCs/>
          <w:sz w:val="24"/>
          <w:szCs w:val="24"/>
        </w:rPr>
      </w:pPr>
      <w:r w:rsidRPr="00652FAA">
        <w:rPr>
          <w:rFonts w:ascii="Calibri" w:hAnsi="Calibri" w:cs="Calibri"/>
          <w:b/>
          <w:bCs/>
          <w:sz w:val="24"/>
          <w:szCs w:val="24"/>
        </w:rPr>
        <w:t>BMM445:  MOLECULAR MECHANISMS OF AGE-RELATED DISEASES</w:t>
      </w:r>
    </w:p>
    <w:p w14:paraId="0CCAFE2C" w14:textId="78F97EC9" w:rsidR="00D7529D" w:rsidRPr="00652FAA" w:rsidRDefault="00D7529D" w:rsidP="00652FAA">
      <w:pPr>
        <w:jc w:val="center"/>
        <w:rPr>
          <w:rFonts w:ascii="Calibri" w:hAnsi="Calibri" w:cs="Calibri"/>
          <w:b/>
          <w:bCs/>
          <w:sz w:val="24"/>
          <w:szCs w:val="24"/>
        </w:rPr>
      </w:pPr>
      <w:r>
        <w:rPr>
          <w:rFonts w:ascii="Calibri" w:hAnsi="Calibri" w:cs="Calibri"/>
          <w:b/>
          <w:bCs/>
          <w:sz w:val="24"/>
          <w:szCs w:val="24"/>
        </w:rPr>
        <w:t>Spring, 2025</w:t>
      </w:r>
    </w:p>
    <w:p w14:paraId="49EE244D" w14:textId="1199EB64" w:rsidR="001E46DE" w:rsidRPr="00CF3615" w:rsidRDefault="00652FAA">
      <w:pPr>
        <w:rPr>
          <w:rFonts w:ascii="Calibri" w:hAnsi="Calibri" w:cs="Calibri"/>
          <w:i/>
          <w:iCs/>
          <w:sz w:val="24"/>
          <w:szCs w:val="24"/>
        </w:rPr>
      </w:pPr>
      <w:r w:rsidRPr="00CF3615">
        <w:rPr>
          <w:rFonts w:ascii="Calibri" w:hAnsi="Calibri" w:cs="Calibri"/>
          <w:i/>
          <w:iCs/>
          <w:sz w:val="24"/>
          <w:szCs w:val="24"/>
        </w:rPr>
        <w:t>Instructors:</w:t>
      </w:r>
    </w:p>
    <w:p w14:paraId="5C6CA566" w14:textId="476B6E47" w:rsidR="00652FAA" w:rsidRDefault="00652FAA">
      <w:pPr>
        <w:rPr>
          <w:rFonts w:ascii="Calibri" w:hAnsi="Calibri" w:cs="Calibri"/>
          <w:sz w:val="24"/>
          <w:szCs w:val="24"/>
        </w:rPr>
      </w:pPr>
      <w:r>
        <w:rPr>
          <w:rFonts w:ascii="Calibri" w:hAnsi="Calibri" w:cs="Calibri"/>
          <w:sz w:val="24"/>
          <w:szCs w:val="24"/>
        </w:rPr>
        <w:t>Dr. Steven Frisch (course coordinator),</w:t>
      </w:r>
      <w:r w:rsidR="00F055C7">
        <w:rPr>
          <w:rFonts w:ascii="Calibri" w:hAnsi="Calibri" w:cs="Calibri"/>
          <w:sz w:val="24"/>
          <w:szCs w:val="24"/>
        </w:rPr>
        <w:t xml:space="preserve"> Professor, Department of Biochemistry,</w:t>
      </w:r>
      <w:r>
        <w:rPr>
          <w:rFonts w:ascii="Calibri" w:hAnsi="Calibri" w:cs="Calibri"/>
          <w:sz w:val="24"/>
          <w:szCs w:val="24"/>
        </w:rPr>
        <w:t xml:space="preserve"> </w:t>
      </w:r>
      <w:hyperlink r:id="rId7" w:history="1">
        <w:r w:rsidRPr="00786D32">
          <w:rPr>
            <w:rStyle w:val="Hyperlink"/>
            <w:rFonts w:ascii="Calibri" w:hAnsi="Calibri" w:cs="Calibri"/>
            <w:sz w:val="24"/>
            <w:szCs w:val="24"/>
          </w:rPr>
          <w:t>sfrisch@hsc.wvu.edu</w:t>
        </w:r>
      </w:hyperlink>
    </w:p>
    <w:p w14:paraId="1B768FD7" w14:textId="3D09F834" w:rsidR="00652FAA" w:rsidRDefault="00652FAA">
      <w:pPr>
        <w:rPr>
          <w:rFonts w:ascii="Calibri" w:hAnsi="Calibri" w:cs="Calibri"/>
          <w:sz w:val="24"/>
          <w:szCs w:val="24"/>
        </w:rPr>
      </w:pPr>
      <w:r>
        <w:rPr>
          <w:rFonts w:ascii="Calibri" w:hAnsi="Calibri" w:cs="Calibri"/>
          <w:sz w:val="24"/>
          <w:szCs w:val="24"/>
        </w:rPr>
        <w:t>Dr. Scott Weed,</w:t>
      </w:r>
      <w:r w:rsidR="00F055C7">
        <w:rPr>
          <w:rFonts w:ascii="Calibri" w:hAnsi="Calibri" w:cs="Calibri"/>
          <w:sz w:val="24"/>
          <w:szCs w:val="24"/>
        </w:rPr>
        <w:t xml:space="preserve"> </w:t>
      </w:r>
      <w:r w:rsidR="00882DEB">
        <w:rPr>
          <w:rFonts w:ascii="Calibri" w:hAnsi="Calibri" w:cs="Calibri"/>
          <w:sz w:val="24"/>
          <w:szCs w:val="24"/>
        </w:rPr>
        <w:t>Associate Professor, Department of Biochemistry</w:t>
      </w:r>
      <w:r>
        <w:rPr>
          <w:rFonts w:ascii="Calibri" w:hAnsi="Calibri" w:cs="Calibri"/>
          <w:sz w:val="24"/>
          <w:szCs w:val="24"/>
        </w:rPr>
        <w:t xml:space="preserve"> </w:t>
      </w:r>
      <w:hyperlink r:id="rId8" w:history="1">
        <w:r w:rsidRPr="00786D32">
          <w:rPr>
            <w:rStyle w:val="Hyperlink"/>
            <w:rFonts w:ascii="Calibri" w:hAnsi="Calibri" w:cs="Calibri"/>
            <w:sz w:val="24"/>
            <w:szCs w:val="24"/>
          </w:rPr>
          <w:t>scweed@hsc.wvu.edu</w:t>
        </w:r>
      </w:hyperlink>
    </w:p>
    <w:p w14:paraId="5D0D8B96" w14:textId="6F2E2896" w:rsidR="00652FAA" w:rsidRPr="00AF0BB6" w:rsidRDefault="00652FAA">
      <w:pPr>
        <w:rPr>
          <w:rFonts w:ascii="Calibri" w:hAnsi="Calibri" w:cs="Calibri"/>
          <w:sz w:val="24"/>
          <w:szCs w:val="24"/>
        </w:rPr>
      </w:pPr>
      <w:r>
        <w:rPr>
          <w:rFonts w:ascii="Calibri" w:hAnsi="Calibri" w:cs="Calibri"/>
          <w:sz w:val="24"/>
          <w:szCs w:val="24"/>
        </w:rPr>
        <w:t>Dr. Michael Robichaux</w:t>
      </w:r>
      <w:r w:rsidR="00882DEB">
        <w:rPr>
          <w:rFonts w:ascii="Calibri" w:hAnsi="Calibri" w:cs="Calibri"/>
          <w:sz w:val="24"/>
          <w:szCs w:val="24"/>
        </w:rPr>
        <w:t xml:space="preserve">, Assistant Professor, Department of Biochemistry </w:t>
      </w:r>
      <w:r w:rsidR="006D5DF1">
        <w:rPr>
          <w:rFonts w:ascii="Calibri" w:hAnsi="Calibri" w:cs="Calibri"/>
          <w:sz w:val="24"/>
          <w:szCs w:val="24"/>
        </w:rPr>
        <w:t>(Michael.robichaux@hsc.wvu.edu)</w:t>
      </w:r>
    </w:p>
    <w:p w14:paraId="212A3E3B" w14:textId="77777777" w:rsidR="004478AF" w:rsidRDefault="004478AF">
      <w:pPr>
        <w:rPr>
          <w:rFonts w:ascii="Calibri" w:hAnsi="Calibri" w:cs="Calibri"/>
          <w:sz w:val="24"/>
          <w:szCs w:val="24"/>
        </w:rPr>
      </w:pPr>
    </w:p>
    <w:p w14:paraId="22FC0EF6" w14:textId="0AF370ED" w:rsidR="004478AF" w:rsidRPr="004478AF" w:rsidRDefault="004478AF">
      <w:pPr>
        <w:rPr>
          <w:rFonts w:ascii="Calibri" w:hAnsi="Calibri" w:cs="Calibri"/>
          <w:i/>
          <w:iCs/>
          <w:sz w:val="24"/>
          <w:szCs w:val="24"/>
        </w:rPr>
      </w:pPr>
      <w:r w:rsidRPr="004478AF">
        <w:rPr>
          <w:rFonts w:ascii="Calibri" w:hAnsi="Calibri" w:cs="Calibri"/>
          <w:i/>
          <w:iCs/>
          <w:sz w:val="24"/>
          <w:szCs w:val="24"/>
        </w:rPr>
        <w:t>Introduction</w:t>
      </w:r>
    </w:p>
    <w:p w14:paraId="04D9E7F6" w14:textId="0088737E" w:rsidR="00EB5090" w:rsidRDefault="00A42788">
      <w:pPr>
        <w:rPr>
          <w:rFonts w:ascii="Calibri" w:hAnsi="Calibri" w:cs="Calibri"/>
          <w:sz w:val="24"/>
          <w:szCs w:val="24"/>
        </w:rPr>
      </w:pPr>
      <w:r>
        <w:rPr>
          <w:rFonts w:ascii="Calibri" w:hAnsi="Calibri" w:cs="Calibri"/>
          <w:sz w:val="24"/>
          <w:szCs w:val="24"/>
        </w:rPr>
        <w:t xml:space="preserve">Meeting times: </w:t>
      </w:r>
      <w:r w:rsidR="001E49D5" w:rsidRPr="00AF0BB6">
        <w:rPr>
          <w:rFonts w:ascii="Calibri" w:hAnsi="Calibri" w:cs="Calibri"/>
          <w:sz w:val="24"/>
          <w:szCs w:val="24"/>
        </w:rPr>
        <w:t>Mon</w:t>
      </w:r>
      <w:r w:rsidR="00D07E4B">
        <w:rPr>
          <w:rFonts w:ascii="Calibri" w:hAnsi="Calibri" w:cs="Calibri"/>
          <w:sz w:val="24"/>
          <w:szCs w:val="24"/>
        </w:rPr>
        <w:t>days and</w:t>
      </w:r>
      <w:r w:rsidR="001E49D5" w:rsidRPr="00AF0BB6">
        <w:rPr>
          <w:rFonts w:ascii="Calibri" w:hAnsi="Calibri" w:cs="Calibri"/>
          <w:sz w:val="24"/>
          <w:szCs w:val="24"/>
        </w:rPr>
        <w:t xml:space="preserve"> Wed</w:t>
      </w:r>
      <w:r w:rsidR="00D07E4B">
        <w:rPr>
          <w:rFonts w:ascii="Calibri" w:hAnsi="Calibri" w:cs="Calibri"/>
          <w:sz w:val="24"/>
          <w:szCs w:val="24"/>
        </w:rPr>
        <w:t>nesdays,</w:t>
      </w:r>
      <w:r w:rsidR="001E49D5" w:rsidRPr="00AF0BB6">
        <w:rPr>
          <w:rFonts w:ascii="Calibri" w:hAnsi="Calibri" w:cs="Calibri"/>
          <w:sz w:val="24"/>
          <w:szCs w:val="24"/>
        </w:rPr>
        <w:t xml:space="preserve"> 3</w:t>
      </w:r>
      <w:r w:rsidR="00A37342">
        <w:rPr>
          <w:rFonts w:ascii="Calibri" w:hAnsi="Calibri" w:cs="Calibri"/>
          <w:sz w:val="24"/>
          <w:szCs w:val="24"/>
        </w:rPr>
        <w:t>:00</w:t>
      </w:r>
      <w:r w:rsidR="001E49D5" w:rsidRPr="00AF0BB6">
        <w:rPr>
          <w:rFonts w:ascii="Calibri" w:hAnsi="Calibri" w:cs="Calibri"/>
          <w:sz w:val="24"/>
          <w:szCs w:val="24"/>
        </w:rPr>
        <w:t>-4:30</w:t>
      </w:r>
    </w:p>
    <w:p w14:paraId="4BB6F162" w14:textId="2A6BC526" w:rsidR="00CF3615" w:rsidRDefault="003012B3">
      <w:pPr>
        <w:rPr>
          <w:rFonts w:ascii="Calibri" w:hAnsi="Calibri" w:cs="Calibri"/>
          <w:sz w:val="24"/>
          <w:szCs w:val="24"/>
        </w:rPr>
      </w:pPr>
      <w:r>
        <w:rPr>
          <w:rFonts w:ascii="Calibri" w:hAnsi="Calibri" w:cs="Calibri"/>
          <w:sz w:val="24"/>
          <w:szCs w:val="24"/>
        </w:rPr>
        <w:t xml:space="preserve">Credits: </w:t>
      </w:r>
      <w:r w:rsidR="00CF3615">
        <w:rPr>
          <w:rFonts w:ascii="Calibri" w:hAnsi="Calibri" w:cs="Calibri"/>
          <w:sz w:val="24"/>
          <w:szCs w:val="24"/>
        </w:rPr>
        <w:t>3 Credits</w:t>
      </w:r>
    </w:p>
    <w:p w14:paraId="0A67C511" w14:textId="43CFA220" w:rsidR="003012B3" w:rsidRDefault="00F42A10">
      <w:pPr>
        <w:rPr>
          <w:rFonts w:ascii="Calibri" w:hAnsi="Calibri" w:cs="Calibri"/>
          <w:sz w:val="24"/>
          <w:szCs w:val="24"/>
        </w:rPr>
      </w:pPr>
      <w:r>
        <w:rPr>
          <w:rFonts w:ascii="Calibri" w:hAnsi="Calibri" w:cs="Calibri"/>
          <w:sz w:val="24"/>
          <w:szCs w:val="24"/>
        </w:rPr>
        <w:t>Pre-requisites:  BIOC235/BMM235</w:t>
      </w:r>
      <w:r w:rsidR="003D728C" w:rsidRPr="003D728C">
        <w:t xml:space="preserve"> </w:t>
      </w:r>
      <w:r w:rsidR="003D728C" w:rsidRPr="003D728C">
        <w:rPr>
          <w:rFonts w:ascii="Calibri" w:hAnsi="Calibri" w:cs="Calibri"/>
          <w:sz w:val="24"/>
          <w:szCs w:val="24"/>
        </w:rPr>
        <w:t>either BIOC 339 or AGBI 410, or agreement from course coordinator.</w:t>
      </w:r>
      <w:r w:rsidR="003A7BEC">
        <w:rPr>
          <w:rFonts w:ascii="Calibri" w:hAnsi="Calibri" w:cs="Calibri"/>
          <w:sz w:val="24"/>
          <w:szCs w:val="24"/>
        </w:rPr>
        <w:t xml:space="preserve"> </w:t>
      </w:r>
    </w:p>
    <w:p w14:paraId="12DB4C69" w14:textId="21B8800C" w:rsidR="00755649" w:rsidRDefault="00755649">
      <w:pPr>
        <w:rPr>
          <w:rFonts w:ascii="Calibri" w:hAnsi="Calibri" w:cs="Calibri"/>
          <w:sz w:val="24"/>
          <w:szCs w:val="24"/>
          <w:u w:val="single"/>
        </w:rPr>
      </w:pPr>
      <w:proofErr w:type="gramStart"/>
      <w:r w:rsidRPr="00755649">
        <w:rPr>
          <w:rFonts w:ascii="Calibri" w:hAnsi="Calibri" w:cs="Calibri"/>
          <w:sz w:val="24"/>
          <w:szCs w:val="24"/>
          <w:u w:val="single"/>
        </w:rPr>
        <w:t>Brief summary</w:t>
      </w:r>
      <w:proofErr w:type="gramEnd"/>
      <w:r w:rsidRPr="00755649">
        <w:rPr>
          <w:rFonts w:ascii="Calibri" w:hAnsi="Calibri" w:cs="Calibri"/>
          <w:sz w:val="24"/>
          <w:szCs w:val="24"/>
          <w:u w:val="single"/>
        </w:rPr>
        <w:t xml:space="preserve"> of course goals</w:t>
      </w:r>
      <w:r w:rsidR="003758C4">
        <w:rPr>
          <w:rFonts w:ascii="Calibri" w:hAnsi="Calibri" w:cs="Calibri"/>
          <w:sz w:val="24"/>
          <w:szCs w:val="24"/>
          <w:u w:val="single"/>
        </w:rPr>
        <w:t>.</w:t>
      </w:r>
    </w:p>
    <w:p w14:paraId="2CA9D737" w14:textId="77777777" w:rsidR="00581E85" w:rsidRDefault="00716722">
      <w:pPr>
        <w:rPr>
          <w:rFonts w:ascii="Calibri" w:hAnsi="Calibri" w:cs="Calibri"/>
          <w:sz w:val="24"/>
          <w:szCs w:val="24"/>
        </w:rPr>
      </w:pPr>
      <w:r>
        <w:rPr>
          <w:rFonts w:ascii="Calibri" w:hAnsi="Calibri" w:cs="Calibri"/>
          <w:sz w:val="24"/>
          <w:szCs w:val="24"/>
        </w:rPr>
        <w:t>The association of chronic diseases</w:t>
      </w:r>
      <w:r w:rsidR="00FD3008">
        <w:rPr>
          <w:rFonts w:ascii="Calibri" w:hAnsi="Calibri" w:cs="Calibri"/>
          <w:sz w:val="24"/>
          <w:szCs w:val="24"/>
        </w:rPr>
        <w:t xml:space="preserve"> --</w:t>
      </w:r>
      <w:r>
        <w:rPr>
          <w:rFonts w:ascii="Calibri" w:hAnsi="Calibri" w:cs="Calibri"/>
          <w:sz w:val="24"/>
          <w:szCs w:val="24"/>
        </w:rPr>
        <w:t xml:space="preserve"> such as cancer,</w:t>
      </w:r>
      <w:r w:rsidR="00C31EB8">
        <w:rPr>
          <w:rFonts w:ascii="Calibri" w:hAnsi="Calibri" w:cs="Calibri"/>
          <w:sz w:val="24"/>
          <w:szCs w:val="24"/>
        </w:rPr>
        <w:t xml:space="preserve"> Alzheimer’s disease, diabetes and cardiovascular disease</w:t>
      </w:r>
      <w:r w:rsidR="00FD3008">
        <w:rPr>
          <w:rFonts w:ascii="Calibri" w:hAnsi="Calibri" w:cs="Calibri"/>
          <w:sz w:val="24"/>
          <w:szCs w:val="24"/>
        </w:rPr>
        <w:t xml:space="preserve"> – </w:t>
      </w:r>
      <w:r w:rsidR="00523069">
        <w:rPr>
          <w:rFonts w:ascii="Calibri" w:hAnsi="Calibri" w:cs="Calibri"/>
          <w:sz w:val="24"/>
          <w:szCs w:val="24"/>
        </w:rPr>
        <w:t xml:space="preserve">with aging </w:t>
      </w:r>
      <w:r w:rsidR="00FD3008">
        <w:rPr>
          <w:rFonts w:ascii="Calibri" w:hAnsi="Calibri" w:cs="Calibri"/>
          <w:sz w:val="24"/>
          <w:szCs w:val="24"/>
        </w:rPr>
        <w:t xml:space="preserve">is well established.  Relatively recently, </w:t>
      </w:r>
      <w:r w:rsidR="00FD6726">
        <w:rPr>
          <w:rFonts w:ascii="Calibri" w:hAnsi="Calibri" w:cs="Calibri"/>
          <w:sz w:val="24"/>
          <w:szCs w:val="24"/>
        </w:rPr>
        <w:t xml:space="preserve">some </w:t>
      </w:r>
      <w:r w:rsidR="005B6B6D">
        <w:rPr>
          <w:rFonts w:ascii="Calibri" w:hAnsi="Calibri" w:cs="Calibri"/>
          <w:sz w:val="24"/>
          <w:szCs w:val="24"/>
        </w:rPr>
        <w:t xml:space="preserve">cell biologic and molecular mechanisms </w:t>
      </w:r>
      <w:r w:rsidR="00FD6726">
        <w:rPr>
          <w:rFonts w:ascii="Calibri" w:hAnsi="Calibri" w:cs="Calibri"/>
          <w:sz w:val="24"/>
          <w:szCs w:val="24"/>
        </w:rPr>
        <w:t xml:space="preserve">that drive the aging program have been elucidated.  Excitingly, intervention with these mechanisms </w:t>
      </w:r>
      <w:r w:rsidR="000F5A65">
        <w:rPr>
          <w:rFonts w:ascii="Calibri" w:hAnsi="Calibri" w:cs="Calibri"/>
          <w:sz w:val="24"/>
          <w:szCs w:val="24"/>
        </w:rPr>
        <w:t xml:space="preserve">in the experimental or clinical setting can </w:t>
      </w:r>
      <w:r w:rsidR="00B94479">
        <w:rPr>
          <w:rFonts w:ascii="Calibri" w:hAnsi="Calibri" w:cs="Calibri"/>
          <w:sz w:val="24"/>
          <w:szCs w:val="24"/>
        </w:rPr>
        <w:t>prolong lifespan</w:t>
      </w:r>
      <w:r w:rsidR="000F5A65">
        <w:rPr>
          <w:rFonts w:ascii="Calibri" w:hAnsi="Calibri" w:cs="Calibri"/>
          <w:sz w:val="24"/>
          <w:szCs w:val="24"/>
        </w:rPr>
        <w:t xml:space="preserve"> as well as prevent the onset of multiple chronic diseases.  Th</w:t>
      </w:r>
      <w:r w:rsidR="0060267D">
        <w:rPr>
          <w:rFonts w:ascii="Calibri" w:hAnsi="Calibri" w:cs="Calibri"/>
          <w:sz w:val="24"/>
          <w:szCs w:val="24"/>
        </w:rPr>
        <w:t>e</w:t>
      </w:r>
      <w:r w:rsidR="000F5A65">
        <w:rPr>
          <w:rFonts w:ascii="Calibri" w:hAnsi="Calibri" w:cs="Calibri"/>
          <w:sz w:val="24"/>
          <w:szCs w:val="24"/>
        </w:rPr>
        <w:t xml:space="preserve"> new field</w:t>
      </w:r>
      <w:r w:rsidR="0060267D">
        <w:rPr>
          <w:rFonts w:ascii="Calibri" w:hAnsi="Calibri" w:cs="Calibri"/>
          <w:sz w:val="24"/>
          <w:szCs w:val="24"/>
        </w:rPr>
        <w:t xml:space="preserve"> driving these advances</w:t>
      </w:r>
      <w:r w:rsidR="000F5A65">
        <w:rPr>
          <w:rFonts w:ascii="Calibri" w:hAnsi="Calibri" w:cs="Calibri"/>
          <w:sz w:val="24"/>
          <w:szCs w:val="24"/>
        </w:rPr>
        <w:t xml:space="preserve">, called </w:t>
      </w:r>
      <w:proofErr w:type="spellStart"/>
      <w:r w:rsidR="000F5A65">
        <w:rPr>
          <w:rFonts w:ascii="Calibri" w:hAnsi="Calibri" w:cs="Calibri"/>
          <w:sz w:val="24"/>
          <w:szCs w:val="24"/>
        </w:rPr>
        <w:t>geroscience</w:t>
      </w:r>
      <w:proofErr w:type="spellEnd"/>
      <w:r w:rsidR="000F5A65">
        <w:rPr>
          <w:rFonts w:ascii="Calibri" w:hAnsi="Calibri" w:cs="Calibri"/>
          <w:sz w:val="24"/>
          <w:szCs w:val="24"/>
        </w:rPr>
        <w:t xml:space="preserve">, promises to </w:t>
      </w:r>
      <w:r w:rsidR="00323F89">
        <w:rPr>
          <w:rFonts w:ascii="Calibri" w:hAnsi="Calibri" w:cs="Calibri"/>
          <w:sz w:val="24"/>
          <w:szCs w:val="24"/>
        </w:rPr>
        <w:t xml:space="preserve">identify unified, general mechanisms that underly </w:t>
      </w:r>
      <w:r w:rsidR="00547E84">
        <w:rPr>
          <w:rFonts w:ascii="Calibri" w:hAnsi="Calibri" w:cs="Calibri"/>
          <w:sz w:val="24"/>
          <w:szCs w:val="24"/>
        </w:rPr>
        <w:t xml:space="preserve">our increasing predisposition to chronic </w:t>
      </w:r>
      <w:r w:rsidR="00323F89">
        <w:rPr>
          <w:rFonts w:ascii="Calibri" w:hAnsi="Calibri" w:cs="Calibri"/>
          <w:sz w:val="24"/>
          <w:szCs w:val="24"/>
        </w:rPr>
        <w:t>diseases</w:t>
      </w:r>
      <w:r w:rsidR="00547E84">
        <w:rPr>
          <w:rFonts w:ascii="Calibri" w:hAnsi="Calibri" w:cs="Calibri"/>
          <w:sz w:val="24"/>
          <w:szCs w:val="24"/>
        </w:rPr>
        <w:t xml:space="preserve"> </w:t>
      </w:r>
      <w:r w:rsidR="00581E85">
        <w:rPr>
          <w:rFonts w:ascii="Calibri" w:hAnsi="Calibri" w:cs="Calibri"/>
          <w:sz w:val="24"/>
          <w:szCs w:val="24"/>
        </w:rPr>
        <w:t>accompanying aging</w:t>
      </w:r>
      <w:r w:rsidR="00323F89">
        <w:rPr>
          <w:rFonts w:ascii="Calibri" w:hAnsi="Calibri" w:cs="Calibri"/>
          <w:sz w:val="24"/>
          <w:szCs w:val="24"/>
        </w:rPr>
        <w:t>.</w:t>
      </w:r>
      <w:r w:rsidR="00E65EB9">
        <w:rPr>
          <w:rFonts w:ascii="Calibri" w:hAnsi="Calibri" w:cs="Calibri"/>
          <w:sz w:val="24"/>
          <w:szCs w:val="24"/>
        </w:rPr>
        <w:t xml:space="preserve">  </w:t>
      </w:r>
    </w:p>
    <w:p w14:paraId="293841E2" w14:textId="5275F716" w:rsidR="006E19A4" w:rsidRDefault="00E65EB9">
      <w:pPr>
        <w:rPr>
          <w:rFonts w:ascii="Calibri" w:hAnsi="Calibri" w:cs="Calibri"/>
          <w:sz w:val="24"/>
          <w:szCs w:val="24"/>
        </w:rPr>
      </w:pPr>
      <w:r>
        <w:rPr>
          <w:rFonts w:ascii="Calibri" w:hAnsi="Calibri" w:cs="Calibri"/>
          <w:sz w:val="24"/>
          <w:szCs w:val="24"/>
        </w:rPr>
        <w:t xml:space="preserve">This course is organized to </w:t>
      </w:r>
      <w:r w:rsidR="00EB0582">
        <w:rPr>
          <w:rFonts w:ascii="Calibri" w:hAnsi="Calibri" w:cs="Calibri"/>
          <w:sz w:val="24"/>
          <w:szCs w:val="24"/>
        </w:rPr>
        <w:t xml:space="preserve">provide relevant background in the molecular pathogenesis </w:t>
      </w:r>
      <w:r w:rsidR="00410E89">
        <w:rPr>
          <w:rFonts w:ascii="Calibri" w:hAnsi="Calibri" w:cs="Calibri"/>
          <w:sz w:val="24"/>
          <w:szCs w:val="24"/>
        </w:rPr>
        <w:t xml:space="preserve">as well as therapeutic approaches and challenges in cancer (first module) and neurodegenerative diseases (second module).  In the third module, </w:t>
      </w:r>
      <w:r w:rsidR="0072560B">
        <w:rPr>
          <w:rFonts w:ascii="Calibri" w:hAnsi="Calibri" w:cs="Calibri"/>
          <w:sz w:val="24"/>
          <w:szCs w:val="24"/>
        </w:rPr>
        <w:t>the</w:t>
      </w:r>
      <w:r w:rsidR="00C96BB6">
        <w:rPr>
          <w:rFonts w:ascii="Calibri" w:hAnsi="Calibri" w:cs="Calibri"/>
          <w:sz w:val="24"/>
          <w:szCs w:val="24"/>
        </w:rPr>
        <w:t xml:space="preserve"> burgeoning</w:t>
      </w:r>
      <w:r w:rsidR="0072560B">
        <w:rPr>
          <w:rFonts w:ascii="Calibri" w:hAnsi="Calibri" w:cs="Calibri"/>
          <w:sz w:val="24"/>
          <w:szCs w:val="24"/>
        </w:rPr>
        <w:t xml:space="preserve"> field of </w:t>
      </w:r>
      <w:proofErr w:type="spellStart"/>
      <w:r w:rsidR="0072560B">
        <w:rPr>
          <w:rFonts w:ascii="Calibri" w:hAnsi="Calibri" w:cs="Calibri"/>
          <w:sz w:val="24"/>
          <w:szCs w:val="24"/>
        </w:rPr>
        <w:t>geroscience</w:t>
      </w:r>
      <w:proofErr w:type="spellEnd"/>
      <w:r w:rsidR="0072560B">
        <w:rPr>
          <w:rFonts w:ascii="Calibri" w:hAnsi="Calibri" w:cs="Calibri"/>
          <w:sz w:val="24"/>
          <w:szCs w:val="24"/>
        </w:rPr>
        <w:t xml:space="preserve"> – </w:t>
      </w:r>
      <w:r w:rsidR="00C96BB6">
        <w:rPr>
          <w:rFonts w:ascii="Calibri" w:hAnsi="Calibri" w:cs="Calibri"/>
          <w:sz w:val="24"/>
          <w:szCs w:val="24"/>
        </w:rPr>
        <w:t>a field</w:t>
      </w:r>
      <w:r w:rsidR="0072560B">
        <w:rPr>
          <w:rFonts w:ascii="Calibri" w:hAnsi="Calibri" w:cs="Calibri"/>
          <w:sz w:val="24"/>
          <w:szCs w:val="24"/>
        </w:rPr>
        <w:t xml:space="preserve"> less than 20 years old—will be discussed</w:t>
      </w:r>
      <w:r w:rsidR="00FA12D8">
        <w:rPr>
          <w:rFonts w:ascii="Calibri" w:hAnsi="Calibri" w:cs="Calibri"/>
          <w:sz w:val="24"/>
          <w:szCs w:val="24"/>
        </w:rPr>
        <w:t>, focusing on cell biology, molecular biology and biochemistry</w:t>
      </w:r>
      <w:r w:rsidR="00C763C9">
        <w:rPr>
          <w:rFonts w:ascii="Calibri" w:hAnsi="Calibri" w:cs="Calibri"/>
          <w:sz w:val="24"/>
          <w:szCs w:val="24"/>
        </w:rPr>
        <w:t xml:space="preserve">.  Finally, we will </w:t>
      </w:r>
      <w:r w:rsidR="00D023B2">
        <w:rPr>
          <w:rFonts w:ascii="Calibri" w:hAnsi="Calibri" w:cs="Calibri"/>
          <w:sz w:val="24"/>
          <w:szCs w:val="24"/>
        </w:rPr>
        <w:t>discuss</w:t>
      </w:r>
      <w:r w:rsidR="00A23124">
        <w:rPr>
          <w:rFonts w:ascii="Calibri" w:hAnsi="Calibri" w:cs="Calibri"/>
          <w:sz w:val="24"/>
          <w:szCs w:val="24"/>
        </w:rPr>
        <w:t xml:space="preserve"> how </w:t>
      </w:r>
      <w:r w:rsidR="00D023B2">
        <w:rPr>
          <w:rFonts w:ascii="Calibri" w:hAnsi="Calibri" w:cs="Calibri"/>
          <w:sz w:val="24"/>
          <w:szCs w:val="24"/>
        </w:rPr>
        <w:t xml:space="preserve">concepts from </w:t>
      </w:r>
      <w:proofErr w:type="spellStart"/>
      <w:r w:rsidR="00A23124">
        <w:rPr>
          <w:rFonts w:ascii="Calibri" w:hAnsi="Calibri" w:cs="Calibri"/>
          <w:sz w:val="24"/>
          <w:szCs w:val="24"/>
        </w:rPr>
        <w:t>geroscience</w:t>
      </w:r>
      <w:proofErr w:type="spellEnd"/>
      <w:r w:rsidR="00A23124">
        <w:rPr>
          <w:rFonts w:ascii="Calibri" w:hAnsi="Calibri" w:cs="Calibri"/>
          <w:sz w:val="24"/>
          <w:szCs w:val="24"/>
        </w:rPr>
        <w:t xml:space="preserve"> impact upon our understanding of two clas</w:t>
      </w:r>
      <w:r w:rsidR="00C96BB6">
        <w:rPr>
          <w:rFonts w:ascii="Calibri" w:hAnsi="Calibri" w:cs="Calibri"/>
          <w:sz w:val="24"/>
          <w:szCs w:val="24"/>
        </w:rPr>
        <w:t xml:space="preserve">ses </w:t>
      </w:r>
      <w:r w:rsidR="00A23124">
        <w:rPr>
          <w:rFonts w:ascii="Calibri" w:hAnsi="Calibri" w:cs="Calibri"/>
          <w:sz w:val="24"/>
          <w:szCs w:val="24"/>
        </w:rPr>
        <w:t xml:space="preserve">of chronic diseases, </w:t>
      </w:r>
      <w:r w:rsidR="00D023B2">
        <w:rPr>
          <w:rFonts w:ascii="Calibri" w:hAnsi="Calibri" w:cs="Calibri"/>
          <w:sz w:val="24"/>
          <w:szCs w:val="24"/>
        </w:rPr>
        <w:t xml:space="preserve">namely, cancer and neurodegenerative diseases, </w:t>
      </w:r>
      <w:r w:rsidR="00A23124">
        <w:rPr>
          <w:rFonts w:ascii="Calibri" w:hAnsi="Calibri" w:cs="Calibri"/>
          <w:sz w:val="24"/>
          <w:szCs w:val="24"/>
        </w:rPr>
        <w:t xml:space="preserve">thus connecting course content </w:t>
      </w:r>
      <w:r w:rsidR="00E13B2E">
        <w:rPr>
          <w:rFonts w:ascii="Calibri" w:hAnsi="Calibri" w:cs="Calibri"/>
          <w:sz w:val="24"/>
          <w:szCs w:val="24"/>
        </w:rPr>
        <w:t>meaningfully.</w:t>
      </w:r>
    </w:p>
    <w:p w14:paraId="47376993" w14:textId="21F50ABA" w:rsidR="00D96A41" w:rsidRDefault="0061464E">
      <w:pPr>
        <w:rPr>
          <w:rFonts w:ascii="Arial" w:eastAsia="Arial" w:hAnsi="Arial" w:cs="Arial"/>
        </w:rPr>
      </w:pPr>
      <w:r>
        <w:rPr>
          <w:rFonts w:ascii="Arial" w:eastAsia="Arial" w:hAnsi="Arial" w:cs="Arial"/>
        </w:rPr>
        <w:t xml:space="preserve">The course will combine didactic lectures with active learning approaches (discussions, presentations) to </w:t>
      </w:r>
      <w:r w:rsidR="00D120C9">
        <w:rPr>
          <w:rFonts w:ascii="Arial" w:eastAsia="Arial" w:hAnsi="Arial" w:cs="Arial"/>
        </w:rPr>
        <w:t>promote a deeper</w:t>
      </w:r>
      <w:r>
        <w:rPr>
          <w:rFonts w:ascii="Arial" w:eastAsia="Arial" w:hAnsi="Arial" w:cs="Arial"/>
        </w:rPr>
        <w:t xml:space="preserve"> </w:t>
      </w:r>
      <w:r w:rsidR="00F84B9E">
        <w:rPr>
          <w:rFonts w:ascii="Arial" w:eastAsia="Arial" w:hAnsi="Arial" w:cs="Arial"/>
        </w:rPr>
        <w:t>understand</w:t>
      </w:r>
      <w:r w:rsidR="00D120C9">
        <w:rPr>
          <w:rFonts w:ascii="Arial" w:eastAsia="Arial" w:hAnsi="Arial" w:cs="Arial"/>
        </w:rPr>
        <w:t xml:space="preserve">ing of the </w:t>
      </w:r>
      <w:r w:rsidR="009C6627">
        <w:rPr>
          <w:rFonts w:ascii="Arial" w:eastAsia="Arial" w:hAnsi="Arial" w:cs="Arial"/>
        </w:rPr>
        <w:t>biological concepts</w:t>
      </w:r>
      <w:r w:rsidR="00D120C9">
        <w:rPr>
          <w:rFonts w:ascii="Arial" w:eastAsia="Arial" w:hAnsi="Arial" w:cs="Arial"/>
        </w:rPr>
        <w:t>.</w:t>
      </w:r>
    </w:p>
    <w:p w14:paraId="152C12FE" w14:textId="4805DCB6" w:rsidR="00476103" w:rsidRDefault="00397DDB" w:rsidP="00476103">
      <w:pPr>
        <w:spacing w:before="280" w:after="150"/>
        <w:rPr>
          <w:rFonts w:ascii="Calibri" w:hAnsi="Calibri" w:cs="Calibri"/>
          <w:sz w:val="24"/>
          <w:szCs w:val="24"/>
          <w:u w:val="single"/>
        </w:rPr>
      </w:pPr>
      <w:r>
        <w:rPr>
          <w:rFonts w:ascii="Calibri" w:hAnsi="Calibri" w:cs="Calibri"/>
          <w:sz w:val="24"/>
          <w:szCs w:val="24"/>
          <w:u w:val="single"/>
        </w:rPr>
        <w:t>L</w:t>
      </w:r>
      <w:r w:rsidR="003758C4">
        <w:rPr>
          <w:rFonts w:ascii="Calibri" w:hAnsi="Calibri" w:cs="Calibri"/>
          <w:sz w:val="24"/>
          <w:szCs w:val="24"/>
          <w:u w:val="single"/>
        </w:rPr>
        <w:t>earning outcomes.</w:t>
      </w:r>
    </w:p>
    <w:p w14:paraId="6F0CC47C" w14:textId="58150FB5" w:rsidR="006C27AE" w:rsidRDefault="00397DDB" w:rsidP="00476103">
      <w:pPr>
        <w:spacing w:before="280" w:after="150"/>
        <w:rPr>
          <w:rFonts w:ascii="Calibri" w:hAnsi="Calibri" w:cs="Calibri"/>
          <w:sz w:val="24"/>
          <w:szCs w:val="24"/>
        </w:rPr>
      </w:pPr>
      <w:r>
        <w:rPr>
          <w:rFonts w:ascii="Calibri" w:hAnsi="Calibri" w:cs="Calibri"/>
          <w:sz w:val="24"/>
          <w:szCs w:val="24"/>
        </w:rPr>
        <w:lastRenderedPageBreak/>
        <w:t>--</w:t>
      </w:r>
      <w:r w:rsidR="0011625C">
        <w:rPr>
          <w:rFonts w:ascii="Calibri" w:hAnsi="Calibri" w:cs="Calibri"/>
          <w:sz w:val="24"/>
          <w:szCs w:val="24"/>
        </w:rPr>
        <w:t xml:space="preserve">Discuss </w:t>
      </w:r>
      <w:r>
        <w:rPr>
          <w:rFonts w:ascii="Calibri" w:hAnsi="Calibri" w:cs="Calibri"/>
          <w:sz w:val="24"/>
          <w:szCs w:val="24"/>
        </w:rPr>
        <w:t xml:space="preserve">the evidence that aging </w:t>
      </w:r>
      <w:r w:rsidR="00A12762">
        <w:rPr>
          <w:rFonts w:ascii="Calibri" w:hAnsi="Calibri" w:cs="Calibri"/>
          <w:sz w:val="24"/>
          <w:szCs w:val="24"/>
        </w:rPr>
        <w:t xml:space="preserve">results from the interactions of the environment with a </w:t>
      </w:r>
      <w:r w:rsidR="006C27AE">
        <w:rPr>
          <w:rFonts w:ascii="Calibri" w:hAnsi="Calibri" w:cs="Calibri"/>
          <w:sz w:val="24"/>
          <w:szCs w:val="24"/>
        </w:rPr>
        <w:t>biological program that consists of a networked set of “subprograms”</w:t>
      </w:r>
    </w:p>
    <w:p w14:paraId="0D83F11A" w14:textId="73EBB95C" w:rsidR="006C27AE" w:rsidRDefault="006C27AE" w:rsidP="00476103">
      <w:pPr>
        <w:spacing w:before="280" w:after="150"/>
        <w:rPr>
          <w:rFonts w:ascii="Calibri" w:hAnsi="Calibri" w:cs="Calibri"/>
          <w:sz w:val="24"/>
          <w:szCs w:val="24"/>
        </w:rPr>
      </w:pPr>
      <w:r>
        <w:rPr>
          <w:rFonts w:ascii="Calibri" w:hAnsi="Calibri" w:cs="Calibri"/>
          <w:sz w:val="24"/>
          <w:szCs w:val="24"/>
        </w:rPr>
        <w:t>--</w:t>
      </w:r>
      <w:r w:rsidR="0011625C">
        <w:rPr>
          <w:rFonts w:ascii="Calibri" w:hAnsi="Calibri" w:cs="Calibri"/>
          <w:sz w:val="24"/>
          <w:szCs w:val="24"/>
        </w:rPr>
        <w:t xml:space="preserve">Analyze </w:t>
      </w:r>
      <w:r>
        <w:rPr>
          <w:rFonts w:ascii="Calibri" w:hAnsi="Calibri" w:cs="Calibri"/>
          <w:sz w:val="24"/>
          <w:szCs w:val="24"/>
        </w:rPr>
        <w:t>the</w:t>
      </w:r>
      <w:r w:rsidR="0046659B">
        <w:rPr>
          <w:rFonts w:ascii="Calibri" w:hAnsi="Calibri" w:cs="Calibri"/>
          <w:sz w:val="24"/>
          <w:szCs w:val="24"/>
        </w:rPr>
        <w:t xml:space="preserve"> interplay of</w:t>
      </w:r>
      <w:r>
        <w:rPr>
          <w:rFonts w:ascii="Calibri" w:hAnsi="Calibri" w:cs="Calibri"/>
          <w:sz w:val="24"/>
          <w:szCs w:val="24"/>
        </w:rPr>
        <w:t xml:space="preserve"> </w:t>
      </w:r>
      <w:r w:rsidR="0046659B">
        <w:rPr>
          <w:rFonts w:ascii="Calibri" w:hAnsi="Calibri" w:cs="Calibri"/>
          <w:sz w:val="24"/>
          <w:szCs w:val="24"/>
        </w:rPr>
        <w:t>cellular and physiologic metabolism</w:t>
      </w:r>
      <w:r w:rsidR="006A6FDE">
        <w:rPr>
          <w:rFonts w:ascii="Calibri" w:hAnsi="Calibri" w:cs="Calibri"/>
          <w:sz w:val="24"/>
          <w:szCs w:val="24"/>
        </w:rPr>
        <w:t>, immunity and inflammation, epigenetics and cell senescence in the programming of aging vs. longevity, neurodegenerative diseases and cancer.</w:t>
      </w:r>
    </w:p>
    <w:p w14:paraId="5E678DD9" w14:textId="370E6B0A" w:rsidR="000A1495" w:rsidRDefault="000A1495" w:rsidP="00476103">
      <w:pPr>
        <w:spacing w:before="280" w:after="150"/>
        <w:rPr>
          <w:rFonts w:ascii="Calibri" w:hAnsi="Calibri" w:cs="Calibri"/>
          <w:sz w:val="24"/>
          <w:szCs w:val="24"/>
        </w:rPr>
      </w:pPr>
      <w:r>
        <w:rPr>
          <w:rFonts w:ascii="Calibri" w:hAnsi="Calibri" w:cs="Calibri"/>
          <w:sz w:val="24"/>
          <w:szCs w:val="24"/>
        </w:rPr>
        <w:t>--</w:t>
      </w:r>
      <w:r w:rsidR="0011625C">
        <w:rPr>
          <w:rFonts w:ascii="Calibri" w:hAnsi="Calibri" w:cs="Calibri"/>
          <w:sz w:val="24"/>
          <w:szCs w:val="24"/>
        </w:rPr>
        <w:t xml:space="preserve">Outline </w:t>
      </w:r>
      <w:r w:rsidR="00442183">
        <w:rPr>
          <w:rFonts w:ascii="Calibri" w:hAnsi="Calibri" w:cs="Calibri"/>
          <w:sz w:val="24"/>
          <w:szCs w:val="24"/>
        </w:rPr>
        <w:t xml:space="preserve">mechanistically </w:t>
      </w:r>
      <w:r>
        <w:rPr>
          <w:rFonts w:ascii="Calibri" w:hAnsi="Calibri" w:cs="Calibri"/>
          <w:sz w:val="24"/>
          <w:szCs w:val="24"/>
        </w:rPr>
        <w:t xml:space="preserve">how </w:t>
      </w:r>
      <w:r w:rsidR="00442183">
        <w:rPr>
          <w:rFonts w:ascii="Calibri" w:hAnsi="Calibri" w:cs="Calibri"/>
          <w:sz w:val="24"/>
          <w:szCs w:val="24"/>
        </w:rPr>
        <w:t xml:space="preserve">interventions including drugs, diet, exercise </w:t>
      </w:r>
      <w:r w:rsidR="000A599B">
        <w:rPr>
          <w:rFonts w:ascii="Calibri" w:hAnsi="Calibri" w:cs="Calibri"/>
          <w:sz w:val="24"/>
          <w:szCs w:val="24"/>
        </w:rPr>
        <w:t>affect the program and subprograms of aging</w:t>
      </w:r>
      <w:r w:rsidR="00B21560">
        <w:rPr>
          <w:rFonts w:ascii="Calibri" w:hAnsi="Calibri" w:cs="Calibri"/>
          <w:sz w:val="24"/>
          <w:szCs w:val="24"/>
        </w:rPr>
        <w:t xml:space="preserve"> and the onset of chronic diseases.</w:t>
      </w:r>
    </w:p>
    <w:p w14:paraId="4FF0661F" w14:textId="088AE54E" w:rsidR="009B1C02" w:rsidRPr="009B1C02" w:rsidRDefault="009B1C02" w:rsidP="009B1C02">
      <w:pPr>
        <w:spacing w:before="280" w:after="150"/>
        <w:rPr>
          <w:rFonts w:ascii="Calibri" w:hAnsi="Calibri" w:cs="Calibri"/>
          <w:sz w:val="24"/>
          <w:szCs w:val="24"/>
        </w:rPr>
      </w:pPr>
      <w:r>
        <w:rPr>
          <w:rFonts w:ascii="Calibri" w:hAnsi="Calibri" w:cs="Calibri"/>
          <w:sz w:val="24"/>
          <w:szCs w:val="24"/>
        </w:rPr>
        <w:t>--</w:t>
      </w:r>
      <w:r w:rsidRPr="009B1C02">
        <w:rPr>
          <w:rFonts w:ascii="Calibri" w:hAnsi="Calibri" w:cs="Calibri"/>
          <w:sz w:val="24"/>
          <w:szCs w:val="24"/>
        </w:rPr>
        <w:t>Recognize the common factors between aging, cognitive decline and neurodegeneration in the nervous system.</w:t>
      </w:r>
    </w:p>
    <w:p w14:paraId="548A99D6" w14:textId="163CFF77" w:rsidR="009B1C02" w:rsidRPr="009B1C02" w:rsidRDefault="009B1C02" w:rsidP="009B1C02">
      <w:pPr>
        <w:spacing w:before="280" w:after="150"/>
        <w:rPr>
          <w:rFonts w:ascii="Calibri" w:hAnsi="Calibri" w:cs="Calibri"/>
          <w:sz w:val="24"/>
          <w:szCs w:val="24"/>
        </w:rPr>
      </w:pPr>
      <w:r>
        <w:rPr>
          <w:rFonts w:ascii="Calibri" w:hAnsi="Calibri" w:cs="Calibri"/>
          <w:sz w:val="24"/>
          <w:szCs w:val="24"/>
        </w:rPr>
        <w:t>--</w:t>
      </w:r>
      <w:r w:rsidR="000F4357">
        <w:rPr>
          <w:rFonts w:ascii="Calibri" w:hAnsi="Calibri" w:cs="Calibri"/>
          <w:sz w:val="24"/>
          <w:szCs w:val="24"/>
        </w:rPr>
        <w:t xml:space="preserve">Determine </w:t>
      </w:r>
      <w:r w:rsidRPr="009B1C02">
        <w:rPr>
          <w:rFonts w:ascii="Calibri" w:hAnsi="Calibri" w:cs="Calibri"/>
          <w:sz w:val="24"/>
          <w:szCs w:val="24"/>
        </w:rPr>
        <w:t>how the specialized morphology and cell biology of neurons are impacted by disease mechanisms related to Alzheimer disease, Parkinson Disease, amyotrophic lateral sclerosis and age-related macular degeneration.</w:t>
      </w:r>
    </w:p>
    <w:p w14:paraId="2CF2426A" w14:textId="345A4EC4" w:rsidR="0081257F" w:rsidRPr="0081257F" w:rsidRDefault="0081257F" w:rsidP="0081257F">
      <w:pPr>
        <w:spacing w:before="280" w:after="150"/>
        <w:rPr>
          <w:rFonts w:ascii="Calibri" w:hAnsi="Calibri" w:cs="Calibri"/>
          <w:sz w:val="24"/>
          <w:szCs w:val="24"/>
        </w:rPr>
      </w:pPr>
      <w:r>
        <w:rPr>
          <w:rFonts w:ascii="Calibri" w:hAnsi="Calibri" w:cs="Calibri"/>
          <w:sz w:val="24"/>
          <w:szCs w:val="24"/>
        </w:rPr>
        <w:t>--</w:t>
      </w:r>
      <w:r w:rsidR="006A0865">
        <w:rPr>
          <w:rFonts w:ascii="Calibri" w:hAnsi="Calibri" w:cs="Calibri"/>
          <w:sz w:val="24"/>
          <w:szCs w:val="24"/>
        </w:rPr>
        <w:t xml:space="preserve">Describe </w:t>
      </w:r>
      <w:r w:rsidRPr="0081257F">
        <w:rPr>
          <w:rFonts w:ascii="Calibri" w:hAnsi="Calibri" w:cs="Calibri"/>
          <w:sz w:val="24"/>
          <w:szCs w:val="24"/>
        </w:rPr>
        <w:t>multiple cellular aspects altered by cancer cells and how these contribute to continued propagation of the neoplastic phenotype.</w:t>
      </w:r>
    </w:p>
    <w:p w14:paraId="676BE041" w14:textId="478FAC81" w:rsidR="00B21560" w:rsidRPr="0081257F" w:rsidRDefault="0081257F" w:rsidP="0081257F">
      <w:pPr>
        <w:spacing w:before="280" w:after="150"/>
        <w:rPr>
          <w:rFonts w:ascii="Calibri" w:hAnsi="Calibri" w:cs="Calibri"/>
          <w:sz w:val="24"/>
          <w:szCs w:val="24"/>
        </w:rPr>
      </w:pPr>
      <w:r>
        <w:rPr>
          <w:rFonts w:ascii="Calibri" w:hAnsi="Calibri" w:cs="Calibri"/>
          <w:sz w:val="24"/>
          <w:szCs w:val="24"/>
        </w:rPr>
        <w:t>--</w:t>
      </w:r>
      <w:r w:rsidR="00E972BF">
        <w:rPr>
          <w:rFonts w:ascii="Calibri" w:hAnsi="Calibri" w:cs="Calibri"/>
          <w:sz w:val="24"/>
          <w:szCs w:val="24"/>
        </w:rPr>
        <w:t xml:space="preserve">Explain </w:t>
      </w:r>
      <w:r w:rsidRPr="0081257F">
        <w:rPr>
          <w:rFonts w:ascii="Calibri" w:hAnsi="Calibri" w:cs="Calibri"/>
          <w:sz w:val="24"/>
          <w:szCs w:val="24"/>
        </w:rPr>
        <w:t>how different extrinsic factors impact the genome to cause cancer and to drive tumor progression in patients</w:t>
      </w:r>
    </w:p>
    <w:p w14:paraId="7AC2535E" w14:textId="56E15A7C" w:rsidR="00476103" w:rsidRPr="00476103" w:rsidRDefault="00476103" w:rsidP="00476103">
      <w:pPr>
        <w:spacing w:before="280" w:after="150"/>
        <w:rPr>
          <w:rFonts w:ascii="Arial" w:eastAsia="Arial" w:hAnsi="Arial" w:cs="Arial"/>
          <w:i/>
          <w:iCs/>
        </w:rPr>
      </w:pPr>
      <w:r w:rsidRPr="00476103">
        <w:rPr>
          <w:rFonts w:ascii="Arial" w:eastAsia="Arial" w:hAnsi="Arial" w:cs="Arial"/>
          <w:i/>
          <w:iCs/>
        </w:rPr>
        <w:t>Instructional Materials</w:t>
      </w:r>
    </w:p>
    <w:p w14:paraId="3B7703C9" w14:textId="2C7AB6C4" w:rsidR="00476103" w:rsidRDefault="00476103" w:rsidP="00476103">
      <w:pPr>
        <w:spacing w:before="280" w:after="150"/>
        <w:rPr>
          <w:rFonts w:ascii="Arial" w:eastAsia="Arial" w:hAnsi="Arial" w:cs="Arial"/>
        </w:rPr>
      </w:pPr>
      <w:r>
        <w:rPr>
          <w:rFonts w:ascii="Arial" w:eastAsia="Arial" w:hAnsi="Arial" w:cs="Arial"/>
        </w:rPr>
        <w:t xml:space="preserve">Lectures will be delivered through </w:t>
      </w:r>
      <w:proofErr w:type="spellStart"/>
      <w:proofErr w:type="gramStart"/>
      <w:r>
        <w:rPr>
          <w:rFonts w:ascii="Arial" w:eastAsia="Arial" w:hAnsi="Arial" w:cs="Arial"/>
        </w:rPr>
        <w:t>Powerpoint</w:t>
      </w:r>
      <w:proofErr w:type="spellEnd"/>
      <w:proofErr w:type="gramEnd"/>
      <w:r>
        <w:rPr>
          <w:rFonts w:ascii="Arial" w:eastAsia="Arial" w:hAnsi="Arial" w:cs="Arial"/>
        </w:rPr>
        <w:t xml:space="preserve"> and the files will be posted on the Health Sciences Center SOLE site. All additional materials required for class will also be posted on SOLE.</w:t>
      </w:r>
      <w:r>
        <w:rPr>
          <w:rFonts w:ascii="Arial" w:eastAsia="Arial" w:hAnsi="Arial" w:cs="Arial"/>
          <w:b/>
        </w:rPr>
        <w:br/>
      </w:r>
    </w:p>
    <w:p w14:paraId="0EB7A8D3" w14:textId="1D0ACCBF" w:rsidR="008116E4" w:rsidRDefault="005E5648" w:rsidP="00476103">
      <w:pPr>
        <w:spacing w:before="280" w:after="150"/>
        <w:rPr>
          <w:rFonts w:ascii="Arial" w:eastAsia="Arial" w:hAnsi="Arial" w:cs="Arial"/>
          <w:i/>
          <w:iCs/>
        </w:rPr>
      </w:pPr>
      <w:r w:rsidRPr="005E5648">
        <w:rPr>
          <w:rFonts w:ascii="Arial" w:eastAsia="Arial" w:hAnsi="Arial" w:cs="Arial"/>
          <w:i/>
          <w:iCs/>
        </w:rPr>
        <w:t>Student presentations</w:t>
      </w:r>
    </w:p>
    <w:p w14:paraId="3CAA26DA" w14:textId="23AA4C15" w:rsidR="007C4701" w:rsidRDefault="006F551E" w:rsidP="00476103">
      <w:pPr>
        <w:spacing w:before="280" w:after="150"/>
        <w:rPr>
          <w:rFonts w:ascii="Arial" w:eastAsia="Arial" w:hAnsi="Arial" w:cs="Arial"/>
        </w:rPr>
      </w:pPr>
      <w:r>
        <w:rPr>
          <w:rFonts w:ascii="Arial" w:eastAsia="Arial" w:hAnsi="Arial" w:cs="Arial"/>
        </w:rPr>
        <w:t>The class will be divided into three groups.</w:t>
      </w:r>
      <w:r w:rsidR="00416C6A">
        <w:rPr>
          <w:rFonts w:ascii="Arial" w:eastAsia="Arial" w:hAnsi="Arial" w:cs="Arial"/>
        </w:rPr>
        <w:t xml:space="preserve"> </w:t>
      </w:r>
      <w:r w:rsidR="007C4701">
        <w:rPr>
          <w:rFonts w:ascii="Arial" w:eastAsia="Arial" w:hAnsi="Arial" w:cs="Arial"/>
        </w:rPr>
        <w:t xml:space="preserve"> In the first module of the course (see below), groups 1, 2 and 3 each will present a group </w:t>
      </w:r>
      <w:proofErr w:type="spellStart"/>
      <w:r w:rsidR="007C4701">
        <w:rPr>
          <w:rFonts w:ascii="Arial" w:eastAsia="Arial" w:hAnsi="Arial" w:cs="Arial"/>
        </w:rPr>
        <w:t>powerpoint</w:t>
      </w:r>
      <w:proofErr w:type="spellEnd"/>
      <w:r w:rsidR="007C4701">
        <w:rPr>
          <w:rFonts w:ascii="Arial" w:eastAsia="Arial" w:hAnsi="Arial" w:cs="Arial"/>
        </w:rPr>
        <w:t xml:space="preserve"> discussion regarding </w:t>
      </w:r>
      <w:r w:rsidR="00B32EBD">
        <w:rPr>
          <w:rFonts w:ascii="Arial" w:eastAsia="Arial" w:hAnsi="Arial" w:cs="Arial"/>
        </w:rPr>
        <w:t xml:space="preserve">cancer </w:t>
      </w:r>
      <w:r w:rsidR="007C4701">
        <w:rPr>
          <w:rFonts w:ascii="Arial" w:eastAsia="Arial" w:hAnsi="Arial" w:cs="Arial"/>
        </w:rPr>
        <w:t>focus area</w:t>
      </w:r>
      <w:r w:rsidR="00B32EBD">
        <w:rPr>
          <w:rFonts w:ascii="Arial" w:eastAsia="Arial" w:hAnsi="Arial" w:cs="Arial"/>
        </w:rPr>
        <w:t>s</w:t>
      </w:r>
      <w:r w:rsidR="007C4701">
        <w:rPr>
          <w:rFonts w:ascii="Arial" w:eastAsia="Arial" w:hAnsi="Arial" w:cs="Arial"/>
        </w:rPr>
        <w:t xml:space="preserve"> 1, 2 or 3 (respectively)</w:t>
      </w:r>
      <w:r w:rsidR="0075624F">
        <w:rPr>
          <w:rFonts w:ascii="Arial" w:eastAsia="Arial" w:hAnsi="Arial" w:cs="Arial"/>
        </w:rPr>
        <w:t xml:space="preserve">.  </w:t>
      </w:r>
      <w:r w:rsidR="007C4701">
        <w:rPr>
          <w:rFonts w:ascii="Arial" w:eastAsia="Arial" w:hAnsi="Arial" w:cs="Arial"/>
        </w:rPr>
        <w:t xml:space="preserve"> The three topics will be released to the class at the end of week 1 of the module. Students will specify their first and second choices of topics and accommodated as possible.  The three group presentations will occur on the last session of the module.</w:t>
      </w:r>
    </w:p>
    <w:p w14:paraId="17A57565" w14:textId="6BF2BA3E" w:rsidR="007C4701" w:rsidRDefault="007C4701" w:rsidP="00476103">
      <w:pPr>
        <w:spacing w:before="280" w:after="150"/>
        <w:rPr>
          <w:rFonts w:ascii="Arial" w:eastAsia="Arial" w:hAnsi="Arial" w:cs="Arial"/>
        </w:rPr>
      </w:pPr>
      <w:r>
        <w:rPr>
          <w:rFonts w:ascii="Arial" w:eastAsia="Arial" w:hAnsi="Arial" w:cs="Arial"/>
        </w:rPr>
        <w:t>The neurodegeneration and aging group modules will have analogous group presentations.</w:t>
      </w:r>
    </w:p>
    <w:p w14:paraId="54F5BDB6" w14:textId="77777777" w:rsidR="007C4701" w:rsidRDefault="007C4701" w:rsidP="00476103">
      <w:pPr>
        <w:spacing w:before="280" w:after="150"/>
        <w:rPr>
          <w:rFonts w:ascii="Arial" w:eastAsia="Arial" w:hAnsi="Arial" w:cs="Arial"/>
        </w:rPr>
      </w:pPr>
    </w:p>
    <w:p w14:paraId="107D6054" w14:textId="77777777" w:rsidR="007C4701" w:rsidRDefault="007C4701" w:rsidP="00476103">
      <w:pPr>
        <w:spacing w:before="280" w:after="150"/>
        <w:rPr>
          <w:rFonts w:ascii="Arial" w:eastAsia="Arial" w:hAnsi="Arial" w:cs="Arial"/>
        </w:rPr>
      </w:pPr>
    </w:p>
    <w:p w14:paraId="40CF4817" w14:textId="6468D598" w:rsidR="004A7067" w:rsidRDefault="006A0ED8" w:rsidP="00476103">
      <w:pPr>
        <w:spacing w:before="280" w:after="150"/>
        <w:rPr>
          <w:rFonts w:ascii="Arial" w:eastAsia="Arial" w:hAnsi="Arial" w:cs="Arial"/>
        </w:rPr>
      </w:pPr>
      <w:r>
        <w:rPr>
          <w:rFonts w:ascii="Arial" w:eastAsia="Arial" w:hAnsi="Arial" w:cs="Arial"/>
        </w:rPr>
        <w:lastRenderedPageBreak/>
        <w:t>Each topic will</w:t>
      </w:r>
      <w:r w:rsidR="00DB2E2B">
        <w:rPr>
          <w:rFonts w:ascii="Arial" w:eastAsia="Arial" w:hAnsi="Arial" w:cs="Arial"/>
        </w:rPr>
        <w:t xml:space="preserve"> focus on one family of proteins or one pathway</w:t>
      </w:r>
      <w:r w:rsidR="00F200BC">
        <w:rPr>
          <w:rFonts w:ascii="Arial" w:eastAsia="Arial" w:hAnsi="Arial" w:cs="Arial"/>
        </w:rPr>
        <w:t>. Each</w:t>
      </w:r>
      <w:r w:rsidR="00385C9F">
        <w:rPr>
          <w:rFonts w:ascii="Arial" w:eastAsia="Arial" w:hAnsi="Arial" w:cs="Arial"/>
        </w:rPr>
        <w:t xml:space="preserve"> topic assignment will</w:t>
      </w:r>
      <w:r w:rsidR="008D605D">
        <w:rPr>
          <w:rFonts w:ascii="Arial" w:eastAsia="Arial" w:hAnsi="Arial" w:cs="Arial"/>
        </w:rPr>
        <w:t xml:space="preserve"> be</w:t>
      </w:r>
      <w:r w:rsidR="00385C9F">
        <w:rPr>
          <w:rFonts w:ascii="Arial" w:eastAsia="Arial" w:hAnsi="Arial" w:cs="Arial"/>
        </w:rPr>
        <w:t xml:space="preserve"> accompanied by a list of papers (including research articles and review articles) that the group should</w:t>
      </w:r>
      <w:r w:rsidR="004500B3">
        <w:rPr>
          <w:rFonts w:ascii="Arial" w:eastAsia="Arial" w:hAnsi="Arial" w:cs="Arial"/>
        </w:rPr>
        <w:t xml:space="preserve"> minimally</w:t>
      </w:r>
      <w:r w:rsidR="00385C9F">
        <w:rPr>
          <w:rFonts w:ascii="Arial" w:eastAsia="Arial" w:hAnsi="Arial" w:cs="Arial"/>
        </w:rPr>
        <w:t xml:space="preserve"> cover</w:t>
      </w:r>
      <w:r w:rsidR="004500B3">
        <w:rPr>
          <w:rFonts w:ascii="Arial" w:eastAsia="Arial" w:hAnsi="Arial" w:cs="Arial"/>
        </w:rPr>
        <w:t xml:space="preserve"> (although additional papers are </w:t>
      </w:r>
      <w:r w:rsidR="00B67712">
        <w:rPr>
          <w:rFonts w:ascii="Arial" w:eastAsia="Arial" w:hAnsi="Arial" w:cs="Arial"/>
        </w:rPr>
        <w:t>welcome</w:t>
      </w:r>
      <w:r w:rsidR="004500B3">
        <w:rPr>
          <w:rFonts w:ascii="Arial" w:eastAsia="Arial" w:hAnsi="Arial" w:cs="Arial"/>
        </w:rPr>
        <w:t>)</w:t>
      </w:r>
      <w:r w:rsidR="00385C9F">
        <w:rPr>
          <w:rFonts w:ascii="Arial" w:eastAsia="Arial" w:hAnsi="Arial" w:cs="Arial"/>
        </w:rPr>
        <w:t>.</w:t>
      </w:r>
      <w:r w:rsidR="003C242E">
        <w:rPr>
          <w:rFonts w:ascii="Arial" w:eastAsia="Arial" w:hAnsi="Arial" w:cs="Arial"/>
        </w:rPr>
        <w:t xml:space="preserve">  This 30-minute presentation </w:t>
      </w:r>
      <w:r w:rsidR="008D605D">
        <w:rPr>
          <w:rFonts w:ascii="Arial" w:eastAsia="Arial" w:hAnsi="Arial" w:cs="Arial"/>
        </w:rPr>
        <w:t xml:space="preserve">(including 10 minutes of open discussion with class) </w:t>
      </w:r>
      <w:r w:rsidR="003C242E">
        <w:rPr>
          <w:rFonts w:ascii="Arial" w:eastAsia="Arial" w:hAnsi="Arial" w:cs="Arial"/>
        </w:rPr>
        <w:t>should be prepared through a cooperative effort of all members of the group</w:t>
      </w:r>
      <w:r w:rsidR="00DD15FB">
        <w:rPr>
          <w:rFonts w:ascii="Arial" w:eastAsia="Arial" w:hAnsi="Arial" w:cs="Arial"/>
        </w:rPr>
        <w:t>, who will meet in person or virtually outside of class.</w:t>
      </w:r>
      <w:r w:rsidR="00091ECE">
        <w:rPr>
          <w:rFonts w:ascii="Arial" w:eastAsia="Arial" w:hAnsi="Arial" w:cs="Arial"/>
        </w:rPr>
        <w:t xml:space="preserve"> If the group wishes to obtain feedback from the instructor prior to the presentation, they may do so by sharing their </w:t>
      </w:r>
      <w:proofErr w:type="spellStart"/>
      <w:r w:rsidR="00091ECE">
        <w:rPr>
          <w:rFonts w:ascii="Arial" w:eastAsia="Arial" w:hAnsi="Arial" w:cs="Arial"/>
        </w:rPr>
        <w:t>powerpoint</w:t>
      </w:r>
      <w:proofErr w:type="spellEnd"/>
      <w:r w:rsidR="00091ECE">
        <w:rPr>
          <w:rFonts w:ascii="Arial" w:eastAsia="Arial" w:hAnsi="Arial" w:cs="Arial"/>
        </w:rPr>
        <w:t xml:space="preserve"> at least one week in advance.</w:t>
      </w:r>
      <w:r w:rsidR="008D605D">
        <w:rPr>
          <w:rFonts w:ascii="Arial" w:eastAsia="Arial" w:hAnsi="Arial" w:cs="Arial"/>
        </w:rPr>
        <w:t xml:space="preserve">  More specific guidance about these presentations will be distributed in class.</w:t>
      </w:r>
    </w:p>
    <w:p w14:paraId="0B694B14" w14:textId="3F959274" w:rsidR="007C7AB3" w:rsidRDefault="007C7AB3" w:rsidP="00476103">
      <w:pPr>
        <w:spacing w:before="280" w:after="150"/>
        <w:rPr>
          <w:rFonts w:ascii="Arial" w:eastAsia="Arial" w:hAnsi="Arial" w:cs="Arial"/>
        </w:rPr>
      </w:pPr>
      <w:r>
        <w:rPr>
          <w:rFonts w:ascii="Arial" w:eastAsia="Arial" w:hAnsi="Arial" w:cs="Arial"/>
        </w:rPr>
        <w:t>Presentations will be graded according to the following rubric:</w:t>
      </w:r>
    </w:p>
    <w:tbl>
      <w:tblPr>
        <w:tblStyle w:val="TableGrid"/>
        <w:tblW w:w="0" w:type="auto"/>
        <w:tblLook w:val="04A0" w:firstRow="1" w:lastRow="0" w:firstColumn="1" w:lastColumn="0" w:noHBand="0" w:noVBand="1"/>
      </w:tblPr>
      <w:tblGrid>
        <w:gridCol w:w="2065"/>
        <w:gridCol w:w="2430"/>
        <w:gridCol w:w="2430"/>
        <w:gridCol w:w="2425"/>
      </w:tblGrid>
      <w:tr w:rsidR="007C7AB3" w:rsidRPr="0070724C" w14:paraId="06E0AEC5" w14:textId="77777777" w:rsidTr="00F95C65">
        <w:tc>
          <w:tcPr>
            <w:tcW w:w="2065" w:type="dxa"/>
            <w:shd w:val="clear" w:color="auto" w:fill="D1D1D1" w:themeFill="background2" w:themeFillShade="E6"/>
          </w:tcPr>
          <w:p w14:paraId="5BE20040" w14:textId="77777777" w:rsidR="007C7AB3" w:rsidRPr="0070724C" w:rsidRDefault="007C7AB3" w:rsidP="00F95C65">
            <w:pPr>
              <w:spacing w:line="259" w:lineRule="auto"/>
              <w:rPr>
                <w:bCs/>
                <w:sz w:val="24"/>
                <w:szCs w:val="24"/>
              </w:rPr>
            </w:pPr>
            <w:r w:rsidRPr="0070724C">
              <w:rPr>
                <w:bCs/>
                <w:sz w:val="24"/>
                <w:szCs w:val="24"/>
              </w:rPr>
              <w:t>Criteria</w:t>
            </w:r>
          </w:p>
        </w:tc>
        <w:tc>
          <w:tcPr>
            <w:tcW w:w="2430" w:type="dxa"/>
            <w:shd w:val="clear" w:color="auto" w:fill="D1D1D1" w:themeFill="background2" w:themeFillShade="E6"/>
          </w:tcPr>
          <w:p w14:paraId="08307F08" w14:textId="77777777" w:rsidR="007C7AB3" w:rsidRPr="0070724C" w:rsidRDefault="007C7AB3" w:rsidP="00F95C65">
            <w:pPr>
              <w:spacing w:line="259" w:lineRule="auto"/>
              <w:rPr>
                <w:bCs/>
                <w:sz w:val="24"/>
                <w:szCs w:val="24"/>
              </w:rPr>
            </w:pPr>
            <w:r w:rsidRPr="0070724C">
              <w:rPr>
                <w:bCs/>
                <w:sz w:val="24"/>
                <w:szCs w:val="24"/>
              </w:rPr>
              <w:t>Needs Improvement</w:t>
            </w:r>
          </w:p>
        </w:tc>
        <w:tc>
          <w:tcPr>
            <w:tcW w:w="2430" w:type="dxa"/>
            <w:shd w:val="clear" w:color="auto" w:fill="D1D1D1" w:themeFill="background2" w:themeFillShade="E6"/>
          </w:tcPr>
          <w:p w14:paraId="4785F8F9" w14:textId="77777777" w:rsidR="007C7AB3" w:rsidRPr="0070724C" w:rsidRDefault="007C7AB3" w:rsidP="00F95C65">
            <w:pPr>
              <w:spacing w:line="259" w:lineRule="auto"/>
              <w:rPr>
                <w:bCs/>
                <w:sz w:val="24"/>
                <w:szCs w:val="24"/>
              </w:rPr>
            </w:pPr>
            <w:r w:rsidRPr="0070724C">
              <w:rPr>
                <w:bCs/>
                <w:sz w:val="24"/>
                <w:szCs w:val="24"/>
              </w:rPr>
              <w:t>Satisfactory</w:t>
            </w:r>
          </w:p>
        </w:tc>
        <w:tc>
          <w:tcPr>
            <w:tcW w:w="2425" w:type="dxa"/>
            <w:shd w:val="clear" w:color="auto" w:fill="D1D1D1" w:themeFill="background2" w:themeFillShade="E6"/>
          </w:tcPr>
          <w:p w14:paraId="79AD4298" w14:textId="77777777" w:rsidR="007C7AB3" w:rsidRPr="0070724C" w:rsidRDefault="007C7AB3" w:rsidP="00F95C65">
            <w:pPr>
              <w:spacing w:line="259" w:lineRule="auto"/>
              <w:rPr>
                <w:bCs/>
                <w:sz w:val="24"/>
                <w:szCs w:val="24"/>
              </w:rPr>
            </w:pPr>
            <w:r w:rsidRPr="0070724C">
              <w:rPr>
                <w:bCs/>
                <w:sz w:val="24"/>
                <w:szCs w:val="24"/>
              </w:rPr>
              <w:t>Excellent</w:t>
            </w:r>
          </w:p>
        </w:tc>
      </w:tr>
      <w:tr w:rsidR="007C7AB3" w:rsidRPr="0070724C" w14:paraId="2B39C4CE" w14:textId="77777777" w:rsidTr="00F95C65">
        <w:tc>
          <w:tcPr>
            <w:tcW w:w="2065" w:type="dxa"/>
          </w:tcPr>
          <w:p w14:paraId="749D5E41" w14:textId="77777777" w:rsidR="007C7AB3" w:rsidRPr="0070724C" w:rsidRDefault="007C7AB3" w:rsidP="00F95C65">
            <w:pPr>
              <w:spacing w:line="259" w:lineRule="auto"/>
              <w:rPr>
                <w:bCs/>
                <w:sz w:val="24"/>
                <w:szCs w:val="24"/>
              </w:rPr>
            </w:pPr>
            <w:r w:rsidRPr="0070724C">
              <w:rPr>
                <w:bCs/>
                <w:sz w:val="24"/>
                <w:szCs w:val="24"/>
              </w:rPr>
              <w:t>Subject knowledge</w:t>
            </w:r>
          </w:p>
        </w:tc>
        <w:tc>
          <w:tcPr>
            <w:tcW w:w="2430" w:type="dxa"/>
          </w:tcPr>
          <w:p w14:paraId="5435E7A3" w14:textId="77777777" w:rsidR="007C7AB3" w:rsidRPr="0070724C" w:rsidRDefault="007C7AB3" w:rsidP="00F95C65">
            <w:pPr>
              <w:spacing w:line="259" w:lineRule="auto"/>
              <w:rPr>
                <w:bCs/>
                <w:sz w:val="24"/>
                <w:szCs w:val="24"/>
              </w:rPr>
            </w:pPr>
            <w:r w:rsidRPr="0070724C">
              <w:rPr>
                <w:bCs/>
                <w:sz w:val="24"/>
                <w:szCs w:val="24"/>
              </w:rPr>
              <w:t>Limited understanding of the material discussed.</w:t>
            </w:r>
          </w:p>
        </w:tc>
        <w:tc>
          <w:tcPr>
            <w:tcW w:w="2430" w:type="dxa"/>
          </w:tcPr>
          <w:p w14:paraId="33043427" w14:textId="77777777" w:rsidR="007C7AB3" w:rsidRPr="0070724C" w:rsidRDefault="007C7AB3" w:rsidP="00F95C65">
            <w:pPr>
              <w:spacing w:line="259" w:lineRule="auto"/>
              <w:rPr>
                <w:bCs/>
                <w:sz w:val="24"/>
                <w:szCs w:val="24"/>
              </w:rPr>
            </w:pPr>
            <w:r w:rsidRPr="0070724C">
              <w:rPr>
                <w:bCs/>
                <w:sz w:val="24"/>
                <w:szCs w:val="24"/>
              </w:rPr>
              <w:t xml:space="preserve">Mastery of the key concepts of the discussed material and ability to make connections between them. </w:t>
            </w:r>
          </w:p>
        </w:tc>
        <w:tc>
          <w:tcPr>
            <w:tcW w:w="2425" w:type="dxa"/>
          </w:tcPr>
          <w:p w14:paraId="43519123" w14:textId="77777777" w:rsidR="007C7AB3" w:rsidRPr="0070724C" w:rsidRDefault="007C7AB3" w:rsidP="00F95C65">
            <w:pPr>
              <w:spacing w:line="259" w:lineRule="auto"/>
              <w:rPr>
                <w:bCs/>
                <w:sz w:val="24"/>
                <w:szCs w:val="24"/>
              </w:rPr>
            </w:pPr>
            <w:r w:rsidRPr="0070724C">
              <w:rPr>
                <w:bCs/>
                <w:sz w:val="24"/>
                <w:szCs w:val="24"/>
              </w:rPr>
              <w:t xml:space="preserve">In-depth knowledge of the material, ability to integrate knowledge, suggestion of alternative explanations or perspectives on an issue. </w:t>
            </w:r>
          </w:p>
        </w:tc>
      </w:tr>
      <w:tr w:rsidR="007C7AB3" w:rsidRPr="0070724C" w14:paraId="500772D3" w14:textId="77777777" w:rsidTr="00F95C65">
        <w:tc>
          <w:tcPr>
            <w:tcW w:w="2065" w:type="dxa"/>
          </w:tcPr>
          <w:p w14:paraId="623FEB8D" w14:textId="77777777" w:rsidR="007C7AB3" w:rsidRPr="0070724C" w:rsidRDefault="007C7AB3" w:rsidP="00F95C65">
            <w:pPr>
              <w:spacing w:line="259" w:lineRule="auto"/>
              <w:rPr>
                <w:bCs/>
                <w:sz w:val="24"/>
                <w:szCs w:val="24"/>
              </w:rPr>
            </w:pPr>
            <w:r w:rsidRPr="0070724C">
              <w:rPr>
                <w:bCs/>
                <w:sz w:val="24"/>
                <w:szCs w:val="24"/>
              </w:rPr>
              <w:t>Quality of presentation</w:t>
            </w:r>
          </w:p>
          <w:p w14:paraId="493C5C76" w14:textId="77777777" w:rsidR="007C7AB3" w:rsidRPr="0070724C" w:rsidRDefault="007C7AB3" w:rsidP="00F95C65">
            <w:pPr>
              <w:spacing w:line="259" w:lineRule="auto"/>
              <w:rPr>
                <w:bCs/>
                <w:sz w:val="24"/>
                <w:szCs w:val="24"/>
              </w:rPr>
            </w:pPr>
          </w:p>
        </w:tc>
        <w:tc>
          <w:tcPr>
            <w:tcW w:w="2430" w:type="dxa"/>
          </w:tcPr>
          <w:p w14:paraId="2BB3E559" w14:textId="77777777" w:rsidR="007C7AB3" w:rsidRPr="0070724C" w:rsidRDefault="007C7AB3" w:rsidP="00F95C65">
            <w:pPr>
              <w:spacing w:line="259" w:lineRule="auto"/>
              <w:rPr>
                <w:bCs/>
                <w:sz w:val="24"/>
                <w:szCs w:val="24"/>
              </w:rPr>
            </w:pPr>
            <w:r w:rsidRPr="0070724C">
              <w:rPr>
                <w:bCs/>
                <w:sz w:val="24"/>
                <w:szCs w:val="24"/>
              </w:rPr>
              <w:t xml:space="preserve">Slides have key details missing or irrelevant information. </w:t>
            </w:r>
          </w:p>
          <w:p w14:paraId="2F724FF0" w14:textId="77777777" w:rsidR="007C7AB3" w:rsidRPr="0070724C" w:rsidRDefault="007C7AB3" w:rsidP="00F95C65">
            <w:pPr>
              <w:spacing w:line="259" w:lineRule="auto"/>
              <w:rPr>
                <w:bCs/>
                <w:sz w:val="24"/>
                <w:szCs w:val="24"/>
              </w:rPr>
            </w:pPr>
          </w:p>
        </w:tc>
        <w:tc>
          <w:tcPr>
            <w:tcW w:w="2430" w:type="dxa"/>
          </w:tcPr>
          <w:p w14:paraId="4F718467" w14:textId="77777777" w:rsidR="007C7AB3" w:rsidRPr="0070724C" w:rsidRDefault="007C7AB3" w:rsidP="00F95C65">
            <w:pPr>
              <w:spacing w:line="259" w:lineRule="auto"/>
              <w:rPr>
                <w:bCs/>
                <w:sz w:val="24"/>
                <w:szCs w:val="24"/>
              </w:rPr>
            </w:pPr>
            <w:r w:rsidRPr="0070724C">
              <w:rPr>
                <w:bCs/>
                <w:sz w:val="24"/>
                <w:szCs w:val="24"/>
              </w:rPr>
              <w:t xml:space="preserve">Slides have appropriate information and are well organized. </w:t>
            </w:r>
          </w:p>
        </w:tc>
        <w:tc>
          <w:tcPr>
            <w:tcW w:w="2425" w:type="dxa"/>
          </w:tcPr>
          <w:p w14:paraId="50F13191" w14:textId="77777777" w:rsidR="007C7AB3" w:rsidRPr="0070724C" w:rsidRDefault="007C7AB3" w:rsidP="00F95C65">
            <w:pPr>
              <w:spacing w:line="259" w:lineRule="auto"/>
              <w:rPr>
                <w:bCs/>
                <w:sz w:val="24"/>
                <w:szCs w:val="24"/>
              </w:rPr>
            </w:pPr>
            <w:r w:rsidRPr="0070724C">
              <w:rPr>
                <w:bCs/>
                <w:sz w:val="24"/>
                <w:szCs w:val="24"/>
              </w:rPr>
              <w:t xml:space="preserve">Slides are logically arranged, illustrate key points, are easy to follow, and prompt discussion. </w:t>
            </w:r>
          </w:p>
        </w:tc>
      </w:tr>
      <w:tr w:rsidR="007C7AB3" w:rsidRPr="0070724C" w14:paraId="7FCF6B76" w14:textId="77777777" w:rsidTr="00F95C65">
        <w:tc>
          <w:tcPr>
            <w:tcW w:w="2065" w:type="dxa"/>
          </w:tcPr>
          <w:p w14:paraId="48CCD8C0" w14:textId="77777777" w:rsidR="007C7AB3" w:rsidRPr="0070724C" w:rsidRDefault="007C7AB3" w:rsidP="00F95C65">
            <w:pPr>
              <w:spacing w:line="259" w:lineRule="auto"/>
              <w:rPr>
                <w:bCs/>
                <w:sz w:val="24"/>
                <w:szCs w:val="24"/>
              </w:rPr>
            </w:pPr>
            <w:r w:rsidRPr="0070724C">
              <w:rPr>
                <w:bCs/>
                <w:sz w:val="24"/>
                <w:szCs w:val="24"/>
              </w:rPr>
              <w:t>Supporting materials</w:t>
            </w:r>
          </w:p>
        </w:tc>
        <w:tc>
          <w:tcPr>
            <w:tcW w:w="2430" w:type="dxa"/>
          </w:tcPr>
          <w:p w14:paraId="75A41E41" w14:textId="77777777" w:rsidR="007C7AB3" w:rsidRPr="0070724C" w:rsidRDefault="007C7AB3" w:rsidP="00F95C65">
            <w:pPr>
              <w:spacing w:line="259" w:lineRule="auto"/>
              <w:rPr>
                <w:bCs/>
                <w:sz w:val="24"/>
                <w:szCs w:val="24"/>
              </w:rPr>
            </w:pPr>
            <w:r w:rsidRPr="0070724C">
              <w:rPr>
                <w:bCs/>
                <w:sz w:val="24"/>
                <w:szCs w:val="24"/>
              </w:rPr>
              <w:t>Insufficient sources or sources with poor validity.</w:t>
            </w:r>
          </w:p>
        </w:tc>
        <w:tc>
          <w:tcPr>
            <w:tcW w:w="2430" w:type="dxa"/>
          </w:tcPr>
          <w:p w14:paraId="3429A205" w14:textId="77777777" w:rsidR="007C7AB3" w:rsidRPr="0070724C" w:rsidRDefault="007C7AB3" w:rsidP="00F95C65">
            <w:pPr>
              <w:spacing w:line="259" w:lineRule="auto"/>
              <w:rPr>
                <w:bCs/>
                <w:sz w:val="24"/>
                <w:szCs w:val="24"/>
              </w:rPr>
            </w:pPr>
            <w:r w:rsidRPr="0070724C">
              <w:rPr>
                <w:bCs/>
                <w:sz w:val="24"/>
                <w:szCs w:val="24"/>
              </w:rPr>
              <w:t xml:space="preserve">Sources were sufficient and reputable. </w:t>
            </w:r>
          </w:p>
        </w:tc>
        <w:tc>
          <w:tcPr>
            <w:tcW w:w="2425" w:type="dxa"/>
          </w:tcPr>
          <w:p w14:paraId="3C395DC7" w14:textId="77777777" w:rsidR="007C7AB3" w:rsidRPr="0070724C" w:rsidRDefault="007C7AB3" w:rsidP="00F95C65">
            <w:pPr>
              <w:spacing w:line="259" w:lineRule="auto"/>
              <w:rPr>
                <w:bCs/>
                <w:sz w:val="24"/>
                <w:szCs w:val="24"/>
              </w:rPr>
            </w:pPr>
            <w:r w:rsidRPr="0070724C">
              <w:rPr>
                <w:bCs/>
                <w:sz w:val="24"/>
                <w:szCs w:val="24"/>
              </w:rPr>
              <w:t xml:space="preserve">Sources provided different viewpoints and broadened the understanding of the topic discussed. </w:t>
            </w:r>
          </w:p>
        </w:tc>
      </w:tr>
    </w:tbl>
    <w:p w14:paraId="07894D41" w14:textId="6C2E5FF0" w:rsidR="00E0786A" w:rsidRDefault="00E0786A" w:rsidP="00476103">
      <w:pPr>
        <w:spacing w:before="280" w:after="150"/>
        <w:rPr>
          <w:rFonts w:ascii="Arial" w:eastAsia="Arial" w:hAnsi="Arial" w:cs="Arial"/>
          <w:i/>
          <w:iCs/>
        </w:rPr>
      </w:pPr>
      <w:r w:rsidRPr="00E0786A">
        <w:rPr>
          <w:rFonts w:ascii="Arial" w:eastAsia="Arial" w:hAnsi="Arial" w:cs="Arial"/>
          <w:i/>
          <w:iCs/>
        </w:rPr>
        <w:t>Quizzes</w:t>
      </w:r>
    </w:p>
    <w:p w14:paraId="4EA519DE" w14:textId="090A186F" w:rsidR="00E0786A" w:rsidRDefault="00E0786A" w:rsidP="00476103">
      <w:pPr>
        <w:spacing w:before="280" w:after="150"/>
        <w:rPr>
          <w:rFonts w:ascii="Arial" w:eastAsia="Arial" w:hAnsi="Arial" w:cs="Arial"/>
        </w:rPr>
      </w:pPr>
      <w:r w:rsidRPr="00424566">
        <w:rPr>
          <w:rFonts w:ascii="Arial" w:eastAsia="Arial" w:hAnsi="Arial" w:cs="Arial"/>
        </w:rPr>
        <w:t xml:space="preserve">There will be two </w:t>
      </w:r>
      <w:r w:rsidR="008D605D">
        <w:rPr>
          <w:rFonts w:ascii="Arial" w:eastAsia="Arial" w:hAnsi="Arial" w:cs="Arial"/>
        </w:rPr>
        <w:t>10</w:t>
      </w:r>
      <w:r w:rsidRPr="00424566">
        <w:rPr>
          <w:rFonts w:ascii="Arial" w:eastAsia="Arial" w:hAnsi="Arial" w:cs="Arial"/>
        </w:rPr>
        <w:t xml:space="preserve">-question quizzes in class per </w:t>
      </w:r>
      <w:proofErr w:type="gramStart"/>
      <w:r w:rsidRPr="00424566">
        <w:rPr>
          <w:rFonts w:ascii="Arial" w:eastAsia="Arial" w:hAnsi="Arial" w:cs="Arial"/>
        </w:rPr>
        <w:t>module</w:t>
      </w:r>
      <w:r w:rsidR="008D605D">
        <w:rPr>
          <w:rFonts w:ascii="Arial" w:eastAsia="Arial" w:hAnsi="Arial" w:cs="Arial"/>
        </w:rPr>
        <w:t>;  quizzes</w:t>
      </w:r>
      <w:proofErr w:type="gramEnd"/>
      <w:r w:rsidR="008D605D">
        <w:rPr>
          <w:rFonts w:ascii="Arial" w:eastAsia="Arial" w:hAnsi="Arial" w:cs="Arial"/>
        </w:rPr>
        <w:t xml:space="preserve"> will be a mix of </w:t>
      </w:r>
      <w:r w:rsidRPr="00424566">
        <w:rPr>
          <w:rFonts w:ascii="Arial" w:eastAsia="Arial" w:hAnsi="Arial" w:cs="Arial"/>
        </w:rPr>
        <w:t xml:space="preserve"> multiple </w:t>
      </w:r>
      <w:r w:rsidR="008D605D">
        <w:rPr>
          <w:rFonts w:ascii="Arial" w:eastAsia="Arial" w:hAnsi="Arial" w:cs="Arial"/>
        </w:rPr>
        <w:t xml:space="preserve">choice and short answer questions.  Students should bring their laptops to class </w:t>
      </w:r>
      <w:proofErr w:type="gramStart"/>
      <w:r w:rsidR="008D605D">
        <w:rPr>
          <w:rFonts w:ascii="Arial" w:eastAsia="Arial" w:hAnsi="Arial" w:cs="Arial"/>
        </w:rPr>
        <w:t>in order to</w:t>
      </w:r>
      <w:proofErr w:type="gramEnd"/>
      <w:r w:rsidR="008D605D">
        <w:rPr>
          <w:rFonts w:ascii="Arial" w:eastAsia="Arial" w:hAnsi="Arial" w:cs="Arial"/>
        </w:rPr>
        <w:t xml:space="preserve"> take the quizzes on the SOLE website.  </w:t>
      </w:r>
    </w:p>
    <w:p w14:paraId="690FA0ED" w14:textId="77777777" w:rsidR="006A27F2" w:rsidRDefault="006A27F2" w:rsidP="00F46F7B">
      <w:pPr>
        <w:spacing w:after="0"/>
        <w:rPr>
          <w:bCs/>
          <w:sz w:val="24"/>
          <w:szCs w:val="24"/>
        </w:rPr>
      </w:pPr>
    </w:p>
    <w:p w14:paraId="11A17E98" w14:textId="5E21A228" w:rsidR="006A27F2" w:rsidRPr="006A27F2" w:rsidRDefault="006A27F2" w:rsidP="00F46F7B">
      <w:pPr>
        <w:spacing w:after="0"/>
        <w:rPr>
          <w:bCs/>
          <w:i/>
          <w:iCs/>
          <w:sz w:val="24"/>
          <w:szCs w:val="24"/>
        </w:rPr>
      </w:pPr>
      <w:r w:rsidRPr="006A27F2">
        <w:rPr>
          <w:bCs/>
          <w:i/>
          <w:iCs/>
          <w:sz w:val="24"/>
          <w:szCs w:val="24"/>
        </w:rPr>
        <w:t>Class participation</w:t>
      </w:r>
    </w:p>
    <w:p w14:paraId="5B78307B" w14:textId="77777777" w:rsidR="006A27F2" w:rsidRDefault="006A27F2" w:rsidP="00F46F7B">
      <w:pPr>
        <w:spacing w:after="0"/>
        <w:rPr>
          <w:bCs/>
          <w:sz w:val="24"/>
          <w:szCs w:val="24"/>
        </w:rPr>
      </w:pPr>
    </w:p>
    <w:p w14:paraId="0AF4D34B" w14:textId="2D2C54C4" w:rsidR="00F46F7B" w:rsidRPr="0070724C" w:rsidRDefault="00F46F7B" w:rsidP="00F46F7B">
      <w:pPr>
        <w:spacing w:after="0"/>
        <w:rPr>
          <w:bCs/>
          <w:sz w:val="24"/>
          <w:szCs w:val="24"/>
        </w:rPr>
      </w:pPr>
      <w:r w:rsidRPr="0070724C">
        <w:rPr>
          <w:bCs/>
          <w:sz w:val="24"/>
          <w:szCs w:val="24"/>
        </w:rPr>
        <w:t xml:space="preserve">Students are expected to contribute to class discussion when reviewing the learning material and/or relevant manuscripts and video recordings. Reading materials and research questions will be assigned occasionally prior to class and will be provided on </w:t>
      </w:r>
      <w:r w:rsidRPr="0070724C">
        <w:rPr>
          <w:bCs/>
          <w:sz w:val="24"/>
          <w:szCs w:val="24"/>
        </w:rPr>
        <w:lastRenderedPageBreak/>
        <w:t>SOLE. Participation in discussions will be graded at the end of each block using the rubric below</w:t>
      </w:r>
      <w:r w:rsidR="004A15F5">
        <w:rPr>
          <w:bCs/>
          <w:sz w:val="24"/>
          <w:szCs w:val="24"/>
        </w:rPr>
        <w:t xml:space="preserve">.  Student participation in the discussions accompanying the group presentations will carry </w:t>
      </w:r>
      <w:proofErr w:type="gramStart"/>
      <w:r w:rsidR="004A15F5">
        <w:rPr>
          <w:bCs/>
          <w:sz w:val="24"/>
          <w:szCs w:val="24"/>
        </w:rPr>
        <w:t>particular weight</w:t>
      </w:r>
      <w:proofErr w:type="gramEnd"/>
      <w:r w:rsidR="004A15F5">
        <w:rPr>
          <w:bCs/>
          <w:sz w:val="24"/>
          <w:szCs w:val="24"/>
        </w:rPr>
        <w:t>.</w:t>
      </w:r>
    </w:p>
    <w:p w14:paraId="6D5A90D3" w14:textId="77777777" w:rsidR="00F46F7B" w:rsidRPr="0070724C" w:rsidRDefault="00F46F7B" w:rsidP="00F46F7B">
      <w:pPr>
        <w:spacing w:after="0"/>
        <w:rPr>
          <w:bCs/>
          <w:sz w:val="24"/>
          <w:szCs w:val="24"/>
        </w:rPr>
      </w:pPr>
      <w:r w:rsidRPr="0070724C">
        <w:rPr>
          <w:bCs/>
          <w:sz w:val="24"/>
          <w:szCs w:val="24"/>
        </w:rPr>
        <w:br/>
      </w:r>
    </w:p>
    <w:tbl>
      <w:tblPr>
        <w:tblStyle w:val="TableGrid1"/>
        <w:tblW w:w="0" w:type="auto"/>
        <w:tblLook w:val="04A0" w:firstRow="1" w:lastRow="0" w:firstColumn="1" w:lastColumn="0" w:noHBand="0" w:noVBand="1"/>
      </w:tblPr>
      <w:tblGrid>
        <w:gridCol w:w="1795"/>
        <w:gridCol w:w="1800"/>
        <w:gridCol w:w="1980"/>
        <w:gridCol w:w="1800"/>
        <w:gridCol w:w="1975"/>
      </w:tblGrid>
      <w:tr w:rsidR="00F46F7B" w:rsidRPr="0070724C" w14:paraId="05DBC9D8" w14:textId="77777777" w:rsidTr="00F95C65">
        <w:tc>
          <w:tcPr>
            <w:tcW w:w="1795" w:type="dxa"/>
            <w:shd w:val="clear" w:color="auto" w:fill="D0CECE"/>
          </w:tcPr>
          <w:p w14:paraId="4672F1C7" w14:textId="77777777" w:rsidR="00F46F7B" w:rsidRPr="0070724C" w:rsidRDefault="00F46F7B" w:rsidP="00F95C65">
            <w:pPr>
              <w:rPr>
                <w:rFonts w:ascii="Times New Roman" w:eastAsia="Calibri" w:hAnsi="Times New Roman" w:cs="Times New Roman"/>
              </w:rPr>
            </w:pPr>
            <w:bookmarkStart w:id="0" w:name="_Hlk152582541"/>
            <w:r w:rsidRPr="0070724C">
              <w:rPr>
                <w:rFonts w:ascii="Times New Roman" w:eastAsia="Calibri" w:hAnsi="Times New Roman" w:cs="Times New Roman"/>
              </w:rPr>
              <w:t>Criteria</w:t>
            </w:r>
          </w:p>
        </w:tc>
        <w:tc>
          <w:tcPr>
            <w:tcW w:w="1800" w:type="dxa"/>
            <w:shd w:val="clear" w:color="auto" w:fill="D0CECE"/>
          </w:tcPr>
          <w:p w14:paraId="42B23456"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Needs Improvement</w:t>
            </w:r>
          </w:p>
        </w:tc>
        <w:tc>
          <w:tcPr>
            <w:tcW w:w="1980" w:type="dxa"/>
            <w:shd w:val="clear" w:color="auto" w:fill="D0CECE"/>
          </w:tcPr>
          <w:p w14:paraId="498EA74D"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Satisfactory</w:t>
            </w:r>
          </w:p>
        </w:tc>
        <w:tc>
          <w:tcPr>
            <w:tcW w:w="1800" w:type="dxa"/>
            <w:shd w:val="clear" w:color="auto" w:fill="D0CECE"/>
          </w:tcPr>
          <w:p w14:paraId="00B50992"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Good</w:t>
            </w:r>
          </w:p>
        </w:tc>
        <w:tc>
          <w:tcPr>
            <w:tcW w:w="1975" w:type="dxa"/>
            <w:shd w:val="clear" w:color="auto" w:fill="D0CECE"/>
          </w:tcPr>
          <w:p w14:paraId="3C3CDC4A"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Excellent</w:t>
            </w:r>
          </w:p>
        </w:tc>
      </w:tr>
      <w:tr w:rsidR="00F46F7B" w:rsidRPr="0070724C" w14:paraId="2DEAB1C1" w14:textId="77777777" w:rsidTr="00F95C65">
        <w:tc>
          <w:tcPr>
            <w:tcW w:w="1795" w:type="dxa"/>
          </w:tcPr>
          <w:p w14:paraId="5BDB22EF"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Frequency and quality of participation</w:t>
            </w:r>
          </w:p>
        </w:tc>
        <w:tc>
          <w:tcPr>
            <w:tcW w:w="1800" w:type="dxa"/>
          </w:tcPr>
          <w:p w14:paraId="00D7FEE6"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Needs prompting to participate, not engaged, answers show minimal effort. </w:t>
            </w:r>
          </w:p>
        </w:tc>
        <w:tc>
          <w:tcPr>
            <w:tcW w:w="1980" w:type="dxa"/>
          </w:tcPr>
          <w:p w14:paraId="795A6962"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Participates occasionally, provides comments related to the discussion, asks questions. </w:t>
            </w:r>
          </w:p>
        </w:tc>
        <w:tc>
          <w:tcPr>
            <w:tcW w:w="1800" w:type="dxa"/>
          </w:tcPr>
          <w:p w14:paraId="1C89DEC6"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Participates often, asks relevant questions, provides answers and examples for clarification. </w:t>
            </w:r>
          </w:p>
        </w:tc>
        <w:tc>
          <w:tcPr>
            <w:tcW w:w="1975" w:type="dxa"/>
          </w:tcPr>
          <w:p w14:paraId="70340ED8" w14:textId="77777777" w:rsidR="00F46F7B"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Participates often, able to answer questions and make connections between ideas, prompts further discussion and expands the understanding of all participants. </w:t>
            </w:r>
          </w:p>
          <w:p w14:paraId="182A6829" w14:textId="77777777" w:rsidR="00F46F7B" w:rsidRPr="0070724C" w:rsidRDefault="00F46F7B" w:rsidP="00F95C65">
            <w:pPr>
              <w:rPr>
                <w:rFonts w:ascii="Times New Roman" w:eastAsia="Calibri" w:hAnsi="Times New Roman" w:cs="Times New Roman"/>
              </w:rPr>
            </w:pPr>
          </w:p>
        </w:tc>
      </w:tr>
      <w:tr w:rsidR="00F46F7B" w:rsidRPr="0070724C" w14:paraId="72615C5B" w14:textId="77777777" w:rsidTr="00F95C65">
        <w:tc>
          <w:tcPr>
            <w:tcW w:w="1795" w:type="dxa"/>
          </w:tcPr>
          <w:p w14:paraId="1FB2102F"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Command of material</w:t>
            </w:r>
          </w:p>
        </w:tc>
        <w:tc>
          <w:tcPr>
            <w:tcW w:w="1800" w:type="dxa"/>
          </w:tcPr>
          <w:p w14:paraId="0D23911A"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Shows gaps in knowledge. </w:t>
            </w:r>
          </w:p>
        </w:tc>
        <w:tc>
          <w:tcPr>
            <w:tcW w:w="1980" w:type="dxa"/>
          </w:tcPr>
          <w:p w14:paraId="28824480"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Displays good grasp of the material discussed. </w:t>
            </w:r>
          </w:p>
        </w:tc>
        <w:tc>
          <w:tcPr>
            <w:tcW w:w="1800" w:type="dxa"/>
          </w:tcPr>
          <w:p w14:paraId="288AA2DD" w14:textId="77777777" w:rsidR="00F46F7B" w:rsidRPr="0070724C"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Demonstrates mastery of the material, able to summarize the material and connect ideas. </w:t>
            </w:r>
          </w:p>
        </w:tc>
        <w:tc>
          <w:tcPr>
            <w:tcW w:w="1975" w:type="dxa"/>
          </w:tcPr>
          <w:p w14:paraId="6996D33F" w14:textId="77777777" w:rsidR="00F46F7B" w:rsidRDefault="00F46F7B" w:rsidP="00F95C65">
            <w:pPr>
              <w:rPr>
                <w:rFonts w:ascii="Times New Roman" w:eastAsia="Calibri" w:hAnsi="Times New Roman" w:cs="Times New Roman"/>
              </w:rPr>
            </w:pPr>
            <w:r w:rsidRPr="0070724C">
              <w:rPr>
                <w:rFonts w:ascii="Times New Roman" w:eastAsia="Calibri" w:hAnsi="Times New Roman" w:cs="Times New Roman"/>
              </w:rPr>
              <w:t xml:space="preserve">Statements, questions and opinions show in-depth understanding of key concepts and provide insight and perspective. </w:t>
            </w:r>
          </w:p>
          <w:p w14:paraId="5A33055B" w14:textId="77777777" w:rsidR="00F46F7B" w:rsidRPr="0070724C" w:rsidRDefault="00F46F7B" w:rsidP="00F95C65">
            <w:pPr>
              <w:rPr>
                <w:rFonts w:ascii="Times New Roman" w:eastAsia="Calibri" w:hAnsi="Times New Roman" w:cs="Times New Roman"/>
              </w:rPr>
            </w:pPr>
          </w:p>
        </w:tc>
      </w:tr>
      <w:bookmarkEnd w:id="0"/>
    </w:tbl>
    <w:p w14:paraId="1C210945" w14:textId="77777777" w:rsidR="00F46F7B" w:rsidRDefault="00F46F7B" w:rsidP="00F46F7B">
      <w:pPr>
        <w:spacing w:after="0"/>
        <w:rPr>
          <w:bCs/>
          <w:sz w:val="24"/>
          <w:szCs w:val="24"/>
        </w:rPr>
      </w:pPr>
    </w:p>
    <w:p w14:paraId="71E2200F" w14:textId="2D4EDAF0" w:rsidR="00F46F7B" w:rsidRDefault="00F1381D" w:rsidP="00476103">
      <w:pPr>
        <w:spacing w:before="280" w:after="150"/>
        <w:rPr>
          <w:rFonts w:ascii="Arial" w:eastAsia="Arial" w:hAnsi="Arial" w:cs="Arial"/>
          <w:i/>
          <w:iCs/>
        </w:rPr>
      </w:pPr>
      <w:r w:rsidRPr="009E233F">
        <w:rPr>
          <w:rFonts w:ascii="Arial" w:eastAsia="Arial" w:hAnsi="Arial" w:cs="Arial"/>
          <w:i/>
          <w:iCs/>
        </w:rPr>
        <w:t>Grading</w:t>
      </w:r>
    </w:p>
    <w:p w14:paraId="69AAD1F6" w14:textId="4F97525B" w:rsidR="009E233F" w:rsidRDefault="009E233F" w:rsidP="00476103">
      <w:pPr>
        <w:spacing w:before="280" w:after="150"/>
        <w:rPr>
          <w:rFonts w:ascii="Arial" w:eastAsia="Arial" w:hAnsi="Arial" w:cs="Arial"/>
        </w:rPr>
      </w:pPr>
      <w:r>
        <w:rPr>
          <w:rFonts w:ascii="Arial" w:eastAsia="Arial" w:hAnsi="Arial" w:cs="Arial"/>
        </w:rPr>
        <w:t>Final grades will be based on percentage points as follows:</w:t>
      </w:r>
    </w:p>
    <w:tbl>
      <w:tblPr>
        <w:tblStyle w:val="TableGrid"/>
        <w:tblW w:w="0" w:type="auto"/>
        <w:tblLook w:val="04A0" w:firstRow="1" w:lastRow="0" w:firstColumn="1" w:lastColumn="0" w:noHBand="0" w:noVBand="1"/>
      </w:tblPr>
      <w:tblGrid>
        <w:gridCol w:w="2337"/>
        <w:gridCol w:w="2337"/>
        <w:gridCol w:w="2338"/>
        <w:gridCol w:w="2338"/>
      </w:tblGrid>
      <w:tr w:rsidR="00D700AE" w14:paraId="72AF9555" w14:textId="77777777" w:rsidTr="00DA04D6">
        <w:tc>
          <w:tcPr>
            <w:tcW w:w="2337" w:type="dxa"/>
          </w:tcPr>
          <w:p w14:paraId="59A8DC7D" w14:textId="77777777" w:rsidR="00D700AE" w:rsidRDefault="00D700AE" w:rsidP="00476103">
            <w:pPr>
              <w:spacing w:before="280" w:after="150"/>
              <w:rPr>
                <w:rFonts w:ascii="Arial" w:eastAsia="Arial" w:hAnsi="Arial" w:cs="Arial"/>
              </w:rPr>
            </w:pPr>
          </w:p>
        </w:tc>
        <w:tc>
          <w:tcPr>
            <w:tcW w:w="2337" w:type="dxa"/>
          </w:tcPr>
          <w:p w14:paraId="3E1F8E5D" w14:textId="55D3D064" w:rsidR="00D700AE" w:rsidRDefault="00D700AE" w:rsidP="00476103">
            <w:pPr>
              <w:spacing w:before="280" w:after="150"/>
              <w:rPr>
                <w:rFonts w:ascii="Arial" w:eastAsia="Arial" w:hAnsi="Arial" w:cs="Arial"/>
              </w:rPr>
            </w:pPr>
            <w:r>
              <w:rPr>
                <w:rFonts w:ascii="Arial" w:eastAsia="Arial" w:hAnsi="Arial" w:cs="Arial"/>
              </w:rPr>
              <w:t>Points per unit</w:t>
            </w:r>
          </w:p>
        </w:tc>
        <w:tc>
          <w:tcPr>
            <w:tcW w:w="2338" w:type="dxa"/>
          </w:tcPr>
          <w:p w14:paraId="5BA54F4A" w14:textId="05866DAA" w:rsidR="00D700AE" w:rsidRDefault="00D700AE" w:rsidP="00476103">
            <w:pPr>
              <w:spacing w:before="280" w:after="150"/>
              <w:rPr>
                <w:rFonts w:ascii="Arial" w:eastAsia="Arial" w:hAnsi="Arial" w:cs="Arial"/>
              </w:rPr>
            </w:pPr>
            <w:r>
              <w:rPr>
                <w:rFonts w:ascii="Arial" w:eastAsia="Arial" w:hAnsi="Arial" w:cs="Arial"/>
              </w:rPr>
              <w:t>Total points</w:t>
            </w:r>
          </w:p>
        </w:tc>
        <w:tc>
          <w:tcPr>
            <w:tcW w:w="2338" w:type="dxa"/>
          </w:tcPr>
          <w:p w14:paraId="6FDFAAFD" w14:textId="77777777" w:rsidR="00D700AE" w:rsidRDefault="00D700AE" w:rsidP="00476103">
            <w:pPr>
              <w:spacing w:before="280" w:after="150"/>
              <w:rPr>
                <w:rFonts w:ascii="Arial" w:eastAsia="Arial" w:hAnsi="Arial" w:cs="Arial"/>
              </w:rPr>
            </w:pPr>
          </w:p>
        </w:tc>
      </w:tr>
      <w:tr w:rsidR="00DA04D6" w14:paraId="42729B4F" w14:textId="77777777" w:rsidTr="00DA04D6">
        <w:tc>
          <w:tcPr>
            <w:tcW w:w="2337" w:type="dxa"/>
          </w:tcPr>
          <w:p w14:paraId="76070621" w14:textId="52970290" w:rsidR="00DA04D6" w:rsidRDefault="009262E7" w:rsidP="00476103">
            <w:pPr>
              <w:spacing w:before="280" w:after="150"/>
              <w:rPr>
                <w:rFonts w:ascii="Arial" w:eastAsia="Arial" w:hAnsi="Arial" w:cs="Arial"/>
              </w:rPr>
            </w:pPr>
            <w:r>
              <w:rPr>
                <w:rFonts w:ascii="Arial" w:eastAsia="Arial" w:hAnsi="Arial" w:cs="Arial"/>
              </w:rPr>
              <w:t>Quizzes (</w:t>
            </w:r>
            <w:r w:rsidR="00F178FF">
              <w:rPr>
                <w:rFonts w:ascii="Arial" w:eastAsia="Arial" w:hAnsi="Arial" w:cs="Arial"/>
              </w:rPr>
              <w:t>6</w:t>
            </w:r>
            <w:r>
              <w:rPr>
                <w:rFonts w:ascii="Arial" w:eastAsia="Arial" w:hAnsi="Arial" w:cs="Arial"/>
              </w:rPr>
              <w:t>)</w:t>
            </w:r>
          </w:p>
        </w:tc>
        <w:tc>
          <w:tcPr>
            <w:tcW w:w="2337" w:type="dxa"/>
          </w:tcPr>
          <w:p w14:paraId="06831B53" w14:textId="7669598A" w:rsidR="00DA04D6" w:rsidRDefault="00EA0843" w:rsidP="00476103">
            <w:pPr>
              <w:spacing w:before="280" w:after="150"/>
              <w:rPr>
                <w:rFonts w:ascii="Arial" w:eastAsia="Arial" w:hAnsi="Arial" w:cs="Arial"/>
              </w:rPr>
            </w:pPr>
            <w:r>
              <w:rPr>
                <w:rFonts w:ascii="Arial" w:eastAsia="Arial" w:hAnsi="Arial" w:cs="Arial"/>
              </w:rPr>
              <w:t>10</w:t>
            </w:r>
          </w:p>
        </w:tc>
        <w:tc>
          <w:tcPr>
            <w:tcW w:w="2338" w:type="dxa"/>
          </w:tcPr>
          <w:p w14:paraId="6EBBF207" w14:textId="3B435E54" w:rsidR="00DA04D6" w:rsidRDefault="00EA0843" w:rsidP="00476103">
            <w:pPr>
              <w:spacing w:before="280" w:after="150"/>
              <w:rPr>
                <w:rFonts w:ascii="Arial" w:eastAsia="Arial" w:hAnsi="Arial" w:cs="Arial"/>
              </w:rPr>
            </w:pPr>
            <w:r>
              <w:rPr>
                <w:rFonts w:ascii="Arial" w:eastAsia="Arial" w:hAnsi="Arial" w:cs="Arial"/>
              </w:rPr>
              <w:t>60</w:t>
            </w:r>
          </w:p>
        </w:tc>
        <w:tc>
          <w:tcPr>
            <w:tcW w:w="2338" w:type="dxa"/>
          </w:tcPr>
          <w:p w14:paraId="3B40DD32" w14:textId="77777777" w:rsidR="00DA04D6" w:rsidRDefault="00DA04D6" w:rsidP="00476103">
            <w:pPr>
              <w:spacing w:before="280" w:after="150"/>
              <w:rPr>
                <w:rFonts w:ascii="Arial" w:eastAsia="Arial" w:hAnsi="Arial" w:cs="Arial"/>
              </w:rPr>
            </w:pPr>
          </w:p>
        </w:tc>
      </w:tr>
      <w:tr w:rsidR="00DA04D6" w14:paraId="4109E21E" w14:textId="77777777" w:rsidTr="00DA04D6">
        <w:tc>
          <w:tcPr>
            <w:tcW w:w="2337" w:type="dxa"/>
          </w:tcPr>
          <w:p w14:paraId="41BCFEDD" w14:textId="1D2C764C" w:rsidR="00DA04D6" w:rsidRDefault="00312C93" w:rsidP="00476103">
            <w:pPr>
              <w:spacing w:before="280" w:after="150"/>
              <w:rPr>
                <w:rFonts w:ascii="Arial" w:eastAsia="Arial" w:hAnsi="Arial" w:cs="Arial"/>
              </w:rPr>
            </w:pPr>
            <w:r>
              <w:rPr>
                <w:rFonts w:ascii="Arial" w:eastAsia="Arial" w:hAnsi="Arial" w:cs="Arial"/>
              </w:rPr>
              <w:t>Presentations (</w:t>
            </w:r>
            <w:r w:rsidR="00EA0843">
              <w:rPr>
                <w:rFonts w:ascii="Arial" w:eastAsia="Arial" w:hAnsi="Arial" w:cs="Arial"/>
              </w:rPr>
              <w:t>3</w:t>
            </w:r>
            <w:r>
              <w:rPr>
                <w:rFonts w:ascii="Arial" w:eastAsia="Arial" w:hAnsi="Arial" w:cs="Arial"/>
              </w:rPr>
              <w:t>)</w:t>
            </w:r>
          </w:p>
        </w:tc>
        <w:tc>
          <w:tcPr>
            <w:tcW w:w="2337" w:type="dxa"/>
          </w:tcPr>
          <w:p w14:paraId="0A8A43F9" w14:textId="0B8BF9DA" w:rsidR="00DA04D6" w:rsidRDefault="00264BE7" w:rsidP="00476103">
            <w:pPr>
              <w:spacing w:before="280" w:after="150"/>
              <w:rPr>
                <w:rFonts w:ascii="Arial" w:eastAsia="Arial" w:hAnsi="Arial" w:cs="Arial"/>
              </w:rPr>
            </w:pPr>
            <w:r>
              <w:rPr>
                <w:rFonts w:ascii="Arial" w:eastAsia="Arial" w:hAnsi="Arial" w:cs="Arial"/>
              </w:rPr>
              <w:t>10</w:t>
            </w:r>
          </w:p>
        </w:tc>
        <w:tc>
          <w:tcPr>
            <w:tcW w:w="2338" w:type="dxa"/>
          </w:tcPr>
          <w:p w14:paraId="755E5935" w14:textId="6B276818" w:rsidR="00DA04D6" w:rsidRDefault="00264BE7" w:rsidP="00476103">
            <w:pPr>
              <w:spacing w:before="280" w:after="150"/>
              <w:rPr>
                <w:rFonts w:ascii="Arial" w:eastAsia="Arial" w:hAnsi="Arial" w:cs="Arial"/>
              </w:rPr>
            </w:pPr>
            <w:r>
              <w:rPr>
                <w:rFonts w:ascii="Arial" w:eastAsia="Arial" w:hAnsi="Arial" w:cs="Arial"/>
              </w:rPr>
              <w:t>30</w:t>
            </w:r>
          </w:p>
        </w:tc>
        <w:tc>
          <w:tcPr>
            <w:tcW w:w="2338" w:type="dxa"/>
          </w:tcPr>
          <w:p w14:paraId="3F913779" w14:textId="77777777" w:rsidR="00DA04D6" w:rsidRDefault="00DA04D6" w:rsidP="00476103">
            <w:pPr>
              <w:spacing w:before="280" w:after="150"/>
              <w:rPr>
                <w:rFonts w:ascii="Arial" w:eastAsia="Arial" w:hAnsi="Arial" w:cs="Arial"/>
              </w:rPr>
            </w:pPr>
          </w:p>
        </w:tc>
      </w:tr>
      <w:tr w:rsidR="00DA04D6" w14:paraId="613B1DAF" w14:textId="77777777" w:rsidTr="00DA04D6">
        <w:tc>
          <w:tcPr>
            <w:tcW w:w="2337" w:type="dxa"/>
          </w:tcPr>
          <w:p w14:paraId="3334657A" w14:textId="0ACE1A0F" w:rsidR="00DA04D6" w:rsidRDefault="00312C93" w:rsidP="00476103">
            <w:pPr>
              <w:spacing w:before="280" w:after="150"/>
              <w:rPr>
                <w:rFonts w:ascii="Arial" w:eastAsia="Arial" w:hAnsi="Arial" w:cs="Arial"/>
              </w:rPr>
            </w:pPr>
            <w:r>
              <w:rPr>
                <w:rFonts w:ascii="Arial" w:eastAsia="Arial" w:hAnsi="Arial" w:cs="Arial"/>
              </w:rPr>
              <w:t>Class participation</w:t>
            </w:r>
            <w:r w:rsidR="008B26C0">
              <w:rPr>
                <w:rFonts w:ascii="Arial" w:eastAsia="Arial" w:hAnsi="Arial" w:cs="Arial"/>
              </w:rPr>
              <w:t xml:space="preserve"> (3)</w:t>
            </w:r>
          </w:p>
        </w:tc>
        <w:tc>
          <w:tcPr>
            <w:tcW w:w="2337" w:type="dxa"/>
          </w:tcPr>
          <w:p w14:paraId="7C25C538" w14:textId="79A23E81" w:rsidR="00DA04D6" w:rsidRDefault="0073290B" w:rsidP="00476103">
            <w:pPr>
              <w:spacing w:before="280" w:after="150"/>
              <w:rPr>
                <w:rFonts w:ascii="Arial" w:eastAsia="Arial" w:hAnsi="Arial" w:cs="Arial"/>
              </w:rPr>
            </w:pPr>
            <w:r>
              <w:rPr>
                <w:rFonts w:ascii="Arial" w:eastAsia="Arial" w:hAnsi="Arial" w:cs="Arial"/>
              </w:rPr>
              <w:t>3.3</w:t>
            </w:r>
          </w:p>
        </w:tc>
        <w:tc>
          <w:tcPr>
            <w:tcW w:w="2338" w:type="dxa"/>
          </w:tcPr>
          <w:p w14:paraId="500BF59F" w14:textId="676F237E" w:rsidR="00DA04D6" w:rsidRDefault="004266BD" w:rsidP="00476103">
            <w:pPr>
              <w:spacing w:before="280" w:after="150"/>
              <w:rPr>
                <w:rFonts w:ascii="Arial" w:eastAsia="Arial" w:hAnsi="Arial" w:cs="Arial"/>
              </w:rPr>
            </w:pPr>
            <w:r>
              <w:rPr>
                <w:rFonts w:ascii="Arial" w:eastAsia="Arial" w:hAnsi="Arial" w:cs="Arial"/>
              </w:rPr>
              <w:t>10</w:t>
            </w:r>
          </w:p>
        </w:tc>
        <w:tc>
          <w:tcPr>
            <w:tcW w:w="2338" w:type="dxa"/>
          </w:tcPr>
          <w:p w14:paraId="75DAAD66" w14:textId="77777777" w:rsidR="00DA04D6" w:rsidRDefault="00DA04D6" w:rsidP="00476103">
            <w:pPr>
              <w:spacing w:before="280" w:after="150"/>
              <w:rPr>
                <w:rFonts w:ascii="Arial" w:eastAsia="Arial" w:hAnsi="Arial" w:cs="Arial"/>
              </w:rPr>
            </w:pPr>
          </w:p>
        </w:tc>
      </w:tr>
      <w:tr w:rsidR="00DA04D6" w14:paraId="2602E18E" w14:textId="77777777" w:rsidTr="00DA04D6">
        <w:tc>
          <w:tcPr>
            <w:tcW w:w="2337" w:type="dxa"/>
          </w:tcPr>
          <w:p w14:paraId="33EEB7B0" w14:textId="63FAF2A9" w:rsidR="00DA04D6" w:rsidRDefault="004266BD" w:rsidP="00476103">
            <w:pPr>
              <w:spacing w:before="280" w:after="150"/>
              <w:rPr>
                <w:rFonts w:ascii="Arial" w:eastAsia="Arial" w:hAnsi="Arial" w:cs="Arial"/>
              </w:rPr>
            </w:pPr>
            <w:r>
              <w:rPr>
                <w:rFonts w:ascii="Arial" w:eastAsia="Arial" w:hAnsi="Arial" w:cs="Arial"/>
              </w:rPr>
              <w:t xml:space="preserve">Total </w:t>
            </w:r>
          </w:p>
        </w:tc>
        <w:tc>
          <w:tcPr>
            <w:tcW w:w="2337" w:type="dxa"/>
          </w:tcPr>
          <w:p w14:paraId="6809B11A" w14:textId="77777777" w:rsidR="00DA04D6" w:rsidRDefault="00DA04D6" w:rsidP="00476103">
            <w:pPr>
              <w:spacing w:before="280" w:after="150"/>
              <w:rPr>
                <w:rFonts w:ascii="Arial" w:eastAsia="Arial" w:hAnsi="Arial" w:cs="Arial"/>
              </w:rPr>
            </w:pPr>
          </w:p>
        </w:tc>
        <w:tc>
          <w:tcPr>
            <w:tcW w:w="2338" w:type="dxa"/>
          </w:tcPr>
          <w:p w14:paraId="56DC2E4D" w14:textId="4A2B38AA" w:rsidR="00DA04D6" w:rsidRDefault="004266BD" w:rsidP="00476103">
            <w:pPr>
              <w:spacing w:before="280" w:after="150"/>
              <w:rPr>
                <w:rFonts w:ascii="Arial" w:eastAsia="Arial" w:hAnsi="Arial" w:cs="Arial"/>
              </w:rPr>
            </w:pPr>
            <w:r>
              <w:rPr>
                <w:rFonts w:ascii="Arial" w:eastAsia="Arial" w:hAnsi="Arial" w:cs="Arial"/>
              </w:rPr>
              <w:t>100</w:t>
            </w:r>
          </w:p>
        </w:tc>
        <w:tc>
          <w:tcPr>
            <w:tcW w:w="2338" w:type="dxa"/>
          </w:tcPr>
          <w:p w14:paraId="57E9237A" w14:textId="77777777" w:rsidR="00DA04D6" w:rsidRDefault="00DA04D6" w:rsidP="00476103">
            <w:pPr>
              <w:spacing w:before="280" w:after="150"/>
              <w:rPr>
                <w:rFonts w:ascii="Arial" w:eastAsia="Arial" w:hAnsi="Arial" w:cs="Arial"/>
              </w:rPr>
            </w:pPr>
          </w:p>
        </w:tc>
      </w:tr>
    </w:tbl>
    <w:p w14:paraId="79D165E2" w14:textId="77777777" w:rsidR="00E00F76" w:rsidRDefault="00E00F76" w:rsidP="00E00F76">
      <w:pPr>
        <w:spacing w:after="0"/>
        <w:rPr>
          <w:bCs/>
          <w:sz w:val="24"/>
          <w:szCs w:val="24"/>
        </w:rPr>
      </w:pPr>
      <w:r w:rsidRPr="0070724C">
        <w:rPr>
          <w:bCs/>
          <w:sz w:val="24"/>
          <w:szCs w:val="24"/>
        </w:rPr>
        <w:lastRenderedPageBreak/>
        <w:t>Final grades will be assigned using the following general scale for percentage of total points:</w:t>
      </w:r>
    </w:p>
    <w:p w14:paraId="713E96DE" w14:textId="77777777" w:rsidR="00E00F76" w:rsidRPr="0070724C" w:rsidRDefault="00E00F76" w:rsidP="00E00F76">
      <w:pPr>
        <w:spacing w:after="0"/>
        <w:rPr>
          <w:b/>
          <w:bCs/>
          <w:sz w:val="24"/>
          <w:szCs w:val="24"/>
        </w:rPr>
      </w:pPr>
    </w:p>
    <w:p w14:paraId="092EC7F3" w14:textId="5429B9E4" w:rsidR="00E00F76" w:rsidRPr="0070724C" w:rsidRDefault="00E00F76" w:rsidP="00E00F76">
      <w:pPr>
        <w:spacing w:after="0"/>
        <w:rPr>
          <w:bCs/>
          <w:sz w:val="24"/>
          <w:szCs w:val="24"/>
        </w:rPr>
      </w:pPr>
      <w:r w:rsidRPr="0070724C">
        <w:rPr>
          <w:bCs/>
          <w:sz w:val="24"/>
          <w:szCs w:val="24"/>
        </w:rPr>
        <w:t>Letter grade</w:t>
      </w:r>
      <w:r w:rsidRPr="0070724C">
        <w:rPr>
          <w:bCs/>
          <w:sz w:val="24"/>
          <w:szCs w:val="24"/>
        </w:rPr>
        <w:tab/>
      </w:r>
      <w:r w:rsidRPr="0070724C">
        <w:rPr>
          <w:bCs/>
          <w:sz w:val="24"/>
          <w:szCs w:val="24"/>
        </w:rPr>
        <w:tab/>
      </w:r>
      <w:r w:rsidRPr="0070724C">
        <w:rPr>
          <w:bCs/>
          <w:sz w:val="24"/>
          <w:szCs w:val="24"/>
        </w:rPr>
        <w:tab/>
        <w:t>Percent of Total points</w:t>
      </w:r>
      <w:r w:rsidRPr="0070724C">
        <w:rPr>
          <w:bCs/>
          <w:sz w:val="24"/>
          <w:szCs w:val="24"/>
        </w:rPr>
        <w:tab/>
      </w:r>
      <w:r>
        <w:rPr>
          <w:bCs/>
          <w:sz w:val="24"/>
          <w:szCs w:val="24"/>
        </w:rPr>
        <w:tab/>
      </w:r>
    </w:p>
    <w:p w14:paraId="62B96E25" w14:textId="7FA614B7" w:rsidR="00E00F76" w:rsidRPr="0070724C" w:rsidRDefault="00E00F76" w:rsidP="00E00F76">
      <w:pPr>
        <w:spacing w:after="0"/>
        <w:rPr>
          <w:bCs/>
          <w:sz w:val="24"/>
          <w:szCs w:val="24"/>
        </w:rPr>
      </w:pPr>
      <w:r w:rsidRPr="0070724C">
        <w:rPr>
          <w:bCs/>
          <w:sz w:val="24"/>
          <w:szCs w:val="24"/>
        </w:rPr>
        <w:tab/>
        <w:t>A</w:t>
      </w:r>
      <w:r w:rsidRPr="0070724C">
        <w:rPr>
          <w:bCs/>
          <w:sz w:val="24"/>
          <w:szCs w:val="24"/>
        </w:rPr>
        <w:tab/>
      </w:r>
      <w:r w:rsidRPr="0070724C">
        <w:rPr>
          <w:bCs/>
          <w:sz w:val="24"/>
          <w:szCs w:val="24"/>
        </w:rPr>
        <w:tab/>
      </w:r>
      <w:r w:rsidRPr="0070724C">
        <w:rPr>
          <w:bCs/>
          <w:sz w:val="24"/>
          <w:szCs w:val="24"/>
        </w:rPr>
        <w:tab/>
      </w:r>
      <w:r w:rsidRPr="0070724C">
        <w:rPr>
          <w:bCs/>
          <w:sz w:val="24"/>
          <w:szCs w:val="24"/>
        </w:rPr>
        <w:tab/>
        <w:t>100-90%</w:t>
      </w:r>
      <w:r w:rsidRPr="0070724C">
        <w:rPr>
          <w:bCs/>
          <w:sz w:val="24"/>
          <w:szCs w:val="24"/>
        </w:rPr>
        <w:tab/>
      </w:r>
      <w:r w:rsidRPr="0070724C">
        <w:rPr>
          <w:bCs/>
          <w:sz w:val="24"/>
          <w:szCs w:val="24"/>
        </w:rPr>
        <w:tab/>
      </w:r>
      <w:r w:rsidRPr="0070724C">
        <w:rPr>
          <w:bCs/>
          <w:sz w:val="24"/>
          <w:szCs w:val="24"/>
        </w:rPr>
        <w:tab/>
        <w:t xml:space="preserve"> </w:t>
      </w:r>
    </w:p>
    <w:p w14:paraId="7EC37C78" w14:textId="707A2059" w:rsidR="00E00F76" w:rsidRPr="0070724C" w:rsidRDefault="00E00F76" w:rsidP="00E00F76">
      <w:pPr>
        <w:spacing w:after="0"/>
        <w:rPr>
          <w:bCs/>
          <w:sz w:val="24"/>
          <w:szCs w:val="24"/>
        </w:rPr>
      </w:pPr>
      <w:r w:rsidRPr="0070724C">
        <w:rPr>
          <w:bCs/>
          <w:sz w:val="24"/>
          <w:szCs w:val="24"/>
        </w:rPr>
        <w:tab/>
        <w:t>B</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t>89-80%</w:t>
      </w:r>
      <w:r w:rsidRPr="0070724C">
        <w:rPr>
          <w:bCs/>
          <w:sz w:val="24"/>
          <w:szCs w:val="24"/>
        </w:rPr>
        <w:tab/>
      </w:r>
      <w:r w:rsidRPr="0070724C">
        <w:rPr>
          <w:bCs/>
          <w:sz w:val="24"/>
          <w:szCs w:val="24"/>
        </w:rPr>
        <w:tab/>
      </w:r>
      <w:r w:rsidRPr="0070724C">
        <w:rPr>
          <w:bCs/>
          <w:sz w:val="24"/>
          <w:szCs w:val="24"/>
        </w:rPr>
        <w:tab/>
      </w:r>
    </w:p>
    <w:p w14:paraId="2C8B118A" w14:textId="19250858" w:rsidR="00E00F76" w:rsidRPr="0070724C" w:rsidRDefault="00E00F76" w:rsidP="00E00F76">
      <w:pPr>
        <w:spacing w:after="0"/>
        <w:rPr>
          <w:bCs/>
          <w:sz w:val="24"/>
          <w:szCs w:val="24"/>
        </w:rPr>
      </w:pPr>
      <w:r w:rsidRPr="0070724C">
        <w:rPr>
          <w:bCs/>
          <w:sz w:val="24"/>
          <w:szCs w:val="24"/>
        </w:rPr>
        <w:tab/>
        <w:t>C</w:t>
      </w:r>
      <w:r w:rsidRPr="0070724C">
        <w:rPr>
          <w:bCs/>
          <w:sz w:val="24"/>
          <w:szCs w:val="24"/>
        </w:rPr>
        <w:tab/>
      </w:r>
      <w:r w:rsidRPr="0070724C">
        <w:rPr>
          <w:bCs/>
          <w:sz w:val="24"/>
          <w:szCs w:val="24"/>
        </w:rPr>
        <w:tab/>
      </w:r>
      <w:r w:rsidRPr="0070724C">
        <w:rPr>
          <w:bCs/>
          <w:sz w:val="24"/>
          <w:szCs w:val="24"/>
        </w:rPr>
        <w:tab/>
      </w:r>
      <w:r w:rsidRPr="0070724C">
        <w:rPr>
          <w:bCs/>
          <w:sz w:val="24"/>
          <w:szCs w:val="24"/>
        </w:rPr>
        <w:tab/>
        <w:t xml:space="preserve">79-70% </w:t>
      </w:r>
      <w:r w:rsidRPr="0070724C">
        <w:rPr>
          <w:bCs/>
          <w:sz w:val="24"/>
          <w:szCs w:val="24"/>
        </w:rPr>
        <w:tab/>
      </w:r>
      <w:r w:rsidRPr="0070724C">
        <w:rPr>
          <w:bCs/>
          <w:sz w:val="24"/>
          <w:szCs w:val="24"/>
        </w:rPr>
        <w:tab/>
      </w:r>
      <w:r w:rsidRPr="0070724C">
        <w:rPr>
          <w:bCs/>
          <w:sz w:val="24"/>
          <w:szCs w:val="24"/>
        </w:rPr>
        <w:tab/>
        <w:t xml:space="preserve"> </w:t>
      </w:r>
    </w:p>
    <w:p w14:paraId="39C08B59" w14:textId="14D5321C" w:rsidR="00384D89" w:rsidRDefault="00E00F76" w:rsidP="00E00F76">
      <w:pPr>
        <w:spacing w:after="0"/>
        <w:rPr>
          <w:bCs/>
          <w:sz w:val="24"/>
          <w:szCs w:val="24"/>
        </w:rPr>
      </w:pPr>
      <w:r w:rsidRPr="0070724C">
        <w:rPr>
          <w:bCs/>
          <w:sz w:val="24"/>
          <w:szCs w:val="24"/>
        </w:rPr>
        <w:tab/>
        <w:t>D</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t>69-55%</w:t>
      </w:r>
      <w:r w:rsidRPr="0070724C">
        <w:rPr>
          <w:bCs/>
          <w:sz w:val="24"/>
          <w:szCs w:val="24"/>
        </w:rPr>
        <w:tab/>
      </w:r>
      <w:r w:rsidRPr="0070724C">
        <w:rPr>
          <w:bCs/>
          <w:sz w:val="24"/>
          <w:szCs w:val="24"/>
        </w:rPr>
        <w:tab/>
      </w:r>
      <w:r w:rsidRPr="0070724C">
        <w:rPr>
          <w:bCs/>
          <w:sz w:val="24"/>
          <w:szCs w:val="24"/>
        </w:rPr>
        <w:tab/>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r>
      <w:r w:rsidR="009F7339">
        <w:rPr>
          <w:bCs/>
          <w:sz w:val="24"/>
          <w:szCs w:val="24"/>
        </w:rPr>
        <w:tab/>
        <w:t>F</w:t>
      </w:r>
      <w:r w:rsidR="009F7339">
        <w:rPr>
          <w:bCs/>
          <w:sz w:val="24"/>
          <w:szCs w:val="24"/>
        </w:rPr>
        <w:tab/>
      </w:r>
      <w:r w:rsidR="009F7339">
        <w:rPr>
          <w:bCs/>
          <w:sz w:val="24"/>
          <w:szCs w:val="24"/>
        </w:rPr>
        <w:tab/>
      </w:r>
      <w:r w:rsidR="009F7339">
        <w:rPr>
          <w:bCs/>
          <w:sz w:val="24"/>
          <w:szCs w:val="24"/>
        </w:rPr>
        <w:tab/>
      </w:r>
      <w:r w:rsidR="009F7339">
        <w:rPr>
          <w:bCs/>
          <w:sz w:val="24"/>
          <w:szCs w:val="24"/>
        </w:rPr>
        <w:tab/>
        <w:t>&lt;55%</w:t>
      </w:r>
    </w:p>
    <w:p w14:paraId="53666B06" w14:textId="77777777" w:rsidR="00F63464" w:rsidRDefault="00384D89" w:rsidP="00E00F76">
      <w:pPr>
        <w:spacing w:after="0"/>
        <w:rPr>
          <w:bCs/>
          <w:sz w:val="24"/>
          <w:szCs w:val="24"/>
        </w:rPr>
      </w:pPr>
      <w:r>
        <w:rPr>
          <w:bCs/>
          <w:sz w:val="24"/>
          <w:szCs w:val="24"/>
        </w:rPr>
        <w:t>(Final grades may deviate slightly from the scale above depending upon the need for curvature)</w:t>
      </w:r>
      <w:r w:rsidR="00E00F76" w:rsidRPr="0070724C">
        <w:rPr>
          <w:bCs/>
          <w:sz w:val="24"/>
          <w:szCs w:val="24"/>
        </w:rPr>
        <w:tab/>
      </w:r>
    </w:p>
    <w:p w14:paraId="6AC6A884" w14:textId="77777777" w:rsidR="00F63464" w:rsidRDefault="00F63464" w:rsidP="00E00F76">
      <w:pPr>
        <w:spacing w:after="0"/>
        <w:rPr>
          <w:bCs/>
          <w:sz w:val="24"/>
          <w:szCs w:val="24"/>
        </w:rPr>
      </w:pPr>
    </w:p>
    <w:p w14:paraId="09CC2636" w14:textId="77FCE450" w:rsidR="00611AD3" w:rsidRPr="00611AD3" w:rsidRDefault="00611AD3" w:rsidP="00611AD3">
      <w:pPr>
        <w:spacing w:after="0"/>
        <w:rPr>
          <w:bCs/>
          <w:i/>
          <w:iCs/>
          <w:sz w:val="24"/>
          <w:szCs w:val="24"/>
        </w:rPr>
      </w:pPr>
      <w:r w:rsidRPr="00611AD3">
        <w:rPr>
          <w:bCs/>
          <w:i/>
          <w:iCs/>
          <w:sz w:val="24"/>
          <w:szCs w:val="24"/>
        </w:rPr>
        <w:t xml:space="preserve">Tips to </w:t>
      </w:r>
      <w:r>
        <w:rPr>
          <w:bCs/>
          <w:i/>
          <w:iCs/>
          <w:sz w:val="24"/>
          <w:szCs w:val="24"/>
        </w:rPr>
        <w:t>en</w:t>
      </w:r>
      <w:r w:rsidRPr="00611AD3">
        <w:rPr>
          <w:bCs/>
          <w:i/>
          <w:iCs/>
          <w:sz w:val="24"/>
          <w:szCs w:val="24"/>
        </w:rPr>
        <w:t>sure success in this course</w:t>
      </w:r>
    </w:p>
    <w:p w14:paraId="77E297F7" w14:textId="77777777" w:rsidR="00611AD3" w:rsidRPr="00611AD3" w:rsidRDefault="00611AD3" w:rsidP="00611AD3">
      <w:pPr>
        <w:spacing w:after="0"/>
        <w:rPr>
          <w:bCs/>
          <w:sz w:val="24"/>
          <w:szCs w:val="24"/>
        </w:rPr>
      </w:pPr>
    </w:p>
    <w:p w14:paraId="4AECE155" w14:textId="77777777" w:rsidR="00611AD3" w:rsidRPr="00611AD3" w:rsidRDefault="00611AD3" w:rsidP="00611AD3">
      <w:pPr>
        <w:spacing w:after="0"/>
        <w:rPr>
          <w:bCs/>
          <w:sz w:val="24"/>
          <w:szCs w:val="24"/>
        </w:rPr>
      </w:pPr>
      <w:r w:rsidRPr="00611AD3">
        <w:rPr>
          <w:bCs/>
          <w:sz w:val="24"/>
          <w:szCs w:val="24"/>
        </w:rPr>
        <w:tab/>
        <w:t xml:space="preserve">Students will be expected to read course materials, manuscripts, or watch videos prior to some of the classes. Getting familiar with the assignments will make discussion in class easier. Students are expected to contact the instructors in the class with any question or concern about the material taught or the </w:t>
      </w:r>
      <w:proofErr w:type="gramStart"/>
      <w:r w:rsidRPr="00611AD3">
        <w:rPr>
          <w:bCs/>
          <w:sz w:val="24"/>
          <w:szCs w:val="24"/>
        </w:rPr>
        <w:t>manner in which</w:t>
      </w:r>
      <w:proofErr w:type="gramEnd"/>
      <w:r w:rsidRPr="00611AD3">
        <w:rPr>
          <w:bCs/>
          <w:sz w:val="24"/>
          <w:szCs w:val="24"/>
        </w:rPr>
        <w:t xml:space="preserve"> the class is conducted – by email or in person. Students are also encouraged to communicate with their peers and classmates when they don’t understand a specific concept or topic, to ask for peer input on their presentations, or just to study together, when feasible. Taking notes in class will help </w:t>
      </w:r>
      <w:proofErr w:type="gramStart"/>
      <w:r w:rsidRPr="00611AD3">
        <w:rPr>
          <w:bCs/>
          <w:sz w:val="24"/>
          <w:szCs w:val="24"/>
        </w:rPr>
        <w:t>the majority of</w:t>
      </w:r>
      <w:proofErr w:type="gramEnd"/>
      <w:r w:rsidRPr="00611AD3">
        <w:rPr>
          <w:bCs/>
          <w:sz w:val="24"/>
          <w:szCs w:val="24"/>
        </w:rPr>
        <w:t xml:space="preserve"> students and is also highly encouraged although not required for grading.</w:t>
      </w:r>
    </w:p>
    <w:p w14:paraId="7C8D446E" w14:textId="77777777" w:rsidR="00611AD3" w:rsidRPr="00611AD3" w:rsidRDefault="00611AD3" w:rsidP="00611AD3">
      <w:pPr>
        <w:spacing w:after="0"/>
        <w:rPr>
          <w:bCs/>
          <w:sz w:val="24"/>
          <w:szCs w:val="24"/>
        </w:rPr>
      </w:pPr>
    </w:p>
    <w:p w14:paraId="528725E6" w14:textId="77777777" w:rsidR="00611AD3" w:rsidRPr="00611AD3" w:rsidRDefault="00611AD3" w:rsidP="00611AD3">
      <w:pPr>
        <w:spacing w:after="0"/>
        <w:rPr>
          <w:bCs/>
          <w:i/>
          <w:iCs/>
          <w:sz w:val="24"/>
          <w:szCs w:val="24"/>
        </w:rPr>
      </w:pPr>
      <w:r w:rsidRPr="00611AD3">
        <w:rPr>
          <w:bCs/>
          <w:i/>
          <w:iCs/>
          <w:sz w:val="24"/>
          <w:szCs w:val="24"/>
        </w:rPr>
        <w:t>Course and Institutional Policies</w:t>
      </w:r>
    </w:p>
    <w:p w14:paraId="25C5BECD" w14:textId="77777777" w:rsidR="00611AD3" w:rsidRPr="00611AD3" w:rsidRDefault="00611AD3" w:rsidP="00611AD3">
      <w:pPr>
        <w:spacing w:after="0"/>
        <w:rPr>
          <w:bCs/>
          <w:sz w:val="24"/>
          <w:szCs w:val="24"/>
        </w:rPr>
      </w:pPr>
    </w:p>
    <w:p w14:paraId="2E357493" w14:textId="77777777" w:rsidR="00611AD3" w:rsidRPr="00611AD3" w:rsidRDefault="00611AD3" w:rsidP="00611AD3">
      <w:pPr>
        <w:spacing w:after="0"/>
        <w:rPr>
          <w:bCs/>
          <w:sz w:val="24"/>
          <w:szCs w:val="24"/>
        </w:rPr>
      </w:pPr>
      <w:r w:rsidRPr="00611AD3">
        <w:rPr>
          <w:bCs/>
          <w:sz w:val="24"/>
          <w:szCs w:val="24"/>
        </w:rPr>
        <w:t xml:space="preserve">Attendance Policy </w:t>
      </w:r>
    </w:p>
    <w:p w14:paraId="53C5E46C" w14:textId="77777777" w:rsidR="00611AD3" w:rsidRPr="00611AD3" w:rsidRDefault="00611AD3" w:rsidP="00611AD3">
      <w:pPr>
        <w:spacing w:after="0"/>
        <w:rPr>
          <w:bCs/>
          <w:sz w:val="24"/>
          <w:szCs w:val="24"/>
        </w:rPr>
      </w:pPr>
    </w:p>
    <w:p w14:paraId="69D8E5D6" w14:textId="77777777" w:rsidR="00611AD3" w:rsidRPr="00611AD3" w:rsidRDefault="00611AD3" w:rsidP="00611AD3">
      <w:pPr>
        <w:spacing w:after="0"/>
        <w:rPr>
          <w:bCs/>
          <w:sz w:val="24"/>
          <w:szCs w:val="24"/>
        </w:rPr>
      </w:pPr>
      <w:r w:rsidRPr="00611AD3">
        <w:rPr>
          <w:bCs/>
          <w:sz w:val="24"/>
          <w:szCs w:val="24"/>
        </w:rPr>
        <w:tab/>
        <w:t>Students are expected to attend classes. Absences without legitimate reason will result in decrease of the participation grade and 0 points on quizzes. Students with a legitimate reason to miss a class should inform the instructors in advance and work with them to make up the assignments.</w:t>
      </w:r>
    </w:p>
    <w:p w14:paraId="40F64471" w14:textId="77777777" w:rsidR="00611AD3" w:rsidRPr="00611AD3" w:rsidRDefault="00611AD3" w:rsidP="00611AD3">
      <w:pPr>
        <w:spacing w:after="0"/>
        <w:rPr>
          <w:bCs/>
          <w:sz w:val="24"/>
          <w:szCs w:val="24"/>
        </w:rPr>
      </w:pPr>
    </w:p>
    <w:p w14:paraId="42AC8D00" w14:textId="77777777" w:rsidR="00611AD3" w:rsidRPr="00611AD3" w:rsidRDefault="00611AD3" w:rsidP="00611AD3">
      <w:pPr>
        <w:spacing w:after="0"/>
        <w:rPr>
          <w:bCs/>
          <w:sz w:val="24"/>
          <w:szCs w:val="24"/>
        </w:rPr>
      </w:pPr>
      <w:r w:rsidRPr="00611AD3">
        <w:rPr>
          <w:bCs/>
          <w:sz w:val="24"/>
          <w:szCs w:val="24"/>
        </w:rPr>
        <w:t xml:space="preserve">Late Assignment and Missed Exam Policy </w:t>
      </w:r>
    </w:p>
    <w:p w14:paraId="70AA0CB1" w14:textId="77777777" w:rsidR="00611AD3" w:rsidRPr="00611AD3" w:rsidRDefault="00611AD3" w:rsidP="00611AD3">
      <w:pPr>
        <w:spacing w:after="0"/>
        <w:rPr>
          <w:bCs/>
          <w:sz w:val="24"/>
          <w:szCs w:val="24"/>
        </w:rPr>
      </w:pPr>
    </w:p>
    <w:p w14:paraId="46B5DE62" w14:textId="45C38585" w:rsidR="00611AD3" w:rsidRPr="00611AD3" w:rsidRDefault="00611AD3" w:rsidP="00611AD3">
      <w:pPr>
        <w:spacing w:after="0"/>
        <w:rPr>
          <w:bCs/>
          <w:sz w:val="24"/>
          <w:szCs w:val="24"/>
        </w:rPr>
      </w:pPr>
      <w:r w:rsidRPr="00611AD3">
        <w:rPr>
          <w:bCs/>
          <w:sz w:val="24"/>
          <w:szCs w:val="24"/>
        </w:rPr>
        <w:t xml:space="preserve">Students who miss class will only be able to make up a quiz if they have informed the instructor about the absence in advance. The projects will be presented in class and there will be no possibility for makeup. Students who have a legitimate reason to miss the class presentation will have the possibility to complete an additional assignment for extra credit. Assignments missed without informing the instructor about the absence in advance or with </w:t>
      </w:r>
      <w:r w:rsidRPr="00611AD3">
        <w:rPr>
          <w:bCs/>
          <w:sz w:val="24"/>
          <w:szCs w:val="24"/>
        </w:rPr>
        <w:lastRenderedPageBreak/>
        <w:t xml:space="preserve">no legitimate reason will result in 0 points or decrease in the participation grade for the respective module. </w:t>
      </w:r>
    </w:p>
    <w:p w14:paraId="4A2127A6" w14:textId="77777777" w:rsidR="00611AD3" w:rsidRPr="00611AD3" w:rsidRDefault="00611AD3" w:rsidP="00611AD3">
      <w:pPr>
        <w:spacing w:after="0"/>
        <w:rPr>
          <w:bCs/>
          <w:sz w:val="24"/>
          <w:szCs w:val="24"/>
        </w:rPr>
      </w:pPr>
    </w:p>
    <w:p w14:paraId="74FAE12B" w14:textId="77777777" w:rsidR="00611AD3" w:rsidRPr="00611AD3" w:rsidRDefault="00611AD3" w:rsidP="00611AD3">
      <w:pPr>
        <w:spacing w:after="0"/>
        <w:rPr>
          <w:bCs/>
          <w:sz w:val="24"/>
          <w:szCs w:val="24"/>
        </w:rPr>
      </w:pPr>
      <w:r w:rsidRPr="00611AD3">
        <w:rPr>
          <w:bCs/>
          <w:sz w:val="24"/>
          <w:szCs w:val="24"/>
        </w:rPr>
        <w:t>Inclusivity Statement</w:t>
      </w:r>
    </w:p>
    <w:p w14:paraId="579D34F7" w14:textId="77777777" w:rsidR="00611AD3" w:rsidRPr="00611AD3" w:rsidRDefault="00611AD3" w:rsidP="00611AD3">
      <w:pPr>
        <w:spacing w:after="0"/>
        <w:rPr>
          <w:bCs/>
          <w:sz w:val="24"/>
          <w:szCs w:val="24"/>
        </w:rPr>
      </w:pPr>
    </w:p>
    <w:p w14:paraId="4505DBCB" w14:textId="77777777" w:rsidR="00611AD3" w:rsidRPr="00611AD3" w:rsidRDefault="00611AD3" w:rsidP="00611AD3">
      <w:pPr>
        <w:spacing w:after="0"/>
        <w:rPr>
          <w:bCs/>
          <w:sz w:val="24"/>
          <w:szCs w:val="24"/>
        </w:rPr>
      </w:pPr>
      <w:r w:rsidRPr="00611AD3">
        <w:rPr>
          <w:bCs/>
          <w:sz w:val="24"/>
          <w:szCs w:val="24"/>
        </w:rPr>
        <w:tab/>
        <w:t xml:space="preserve">The West Virginia University community is committed to creating and fostering a positive learning and working environment based on open communication, mutual respect, and inclusion. </w:t>
      </w:r>
    </w:p>
    <w:p w14:paraId="0CCDE273" w14:textId="77777777" w:rsidR="00611AD3" w:rsidRPr="00611AD3" w:rsidRDefault="00611AD3" w:rsidP="00611AD3">
      <w:pPr>
        <w:spacing w:after="0"/>
        <w:rPr>
          <w:bCs/>
          <w:sz w:val="24"/>
          <w:szCs w:val="24"/>
        </w:rPr>
      </w:pPr>
      <w:r w:rsidRPr="00611AD3">
        <w:rPr>
          <w:bCs/>
          <w:sz w:val="24"/>
          <w:szCs w:val="24"/>
        </w:rPr>
        <w:tab/>
        <w:t xml:space="preserve">If you are a person with a disability and anticipate needing any type of accommodation </w:t>
      </w:r>
      <w:proofErr w:type="gramStart"/>
      <w:r w:rsidRPr="00611AD3">
        <w:rPr>
          <w:bCs/>
          <w:sz w:val="24"/>
          <w:szCs w:val="24"/>
        </w:rPr>
        <w:t>in order to</w:t>
      </w:r>
      <w:proofErr w:type="gramEnd"/>
      <w:r w:rsidRPr="00611AD3">
        <w:rPr>
          <w:bCs/>
          <w:sz w:val="24"/>
          <w:szCs w:val="24"/>
        </w:rPr>
        <w:t xml:space="preserve"> participate in your classes, please advise your instructors and make appropriate arrangements with the Office of Accessibility Services. </w:t>
      </w:r>
    </w:p>
    <w:p w14:paraId="5175183D" w14:textId="77777777" w:rsidR="00611AD3" w:rsidRPr="00611AD3" w:rsidRDefault="00611AD3" w:rsidP="00611AD3">
      <w:pPr>
        <w:spacing w:after="0"/>
        <w:rPr>
          <w:bCs/>
          <w:sz w:val="24"/>
          <w:szCs w:val="24"/>
        </w:rPr>
      </w:pPr>
      <w:r w:rsidRPr="00611AD3">
        <w:rPr>
          <w:bCs/>
          <w:sz w:val="24"/>
          <w:szCs w:val="24"/>
        </w:rPr>
        <w:tab/>
        <w:t xml:space="preserve">More information is available at the Division of Diversity, Equity, and Inclusion website as well. </w:t>
      </w:r>
    </w:p>
    <w:p w14:paraId="142FBA6C" w14:textId="77777777" w:rsidR="00611AD3" w:rsidRPr="00611AD3" w:rsidRDefault="00611AD3" w:rsidP="00611AD3">
      <w:pPr>
        <w:spacing w:after="0"/>
        <w:rPr>
          <w:bCs/>
          <w:sz w:val="24"/>
          <w:szCs w:val="24"/>
        </w:rPr>
      </w:pPr>
    </w:p>
    <w:p w14:paraId="060F880C" w14:textId="77777777" w:rsidR="00611AD3" w:rsidRPr="00611AD3" w:rsidRDefault="00611AD3" w:rsidP="00611AD3">
      <w:pPr>
        <w:spacing w:after="0"/>
        <w:rPr>
          <w:bCs/>
          <w:sz w:val="24"/>
          <w:szCs w:val="24"/>
        </w:rPr>
      </w:pPr>
      <w:r w:rsidRPr="00611AD3">
        <w:rPr>
          <w:bCs/>
          <w:sz w:val="24"/>
          <w:szCs w:val="24"/>
        </w:rPr>
        <w:t>Academic Integrity Statement</w:t>
      </w:r>
    </w:p>
    <w:p w14:paraId="1CE2DA6D" w14:textId="77777777" w:rsidR="00611AD3" w:rsidRPr="00611AD3" w:rsidRDefault="00611AD3" w:rsidP="00611AD3">
      <w:pPr>
        <w:spacing w:after="0"/>
        <w:rPr>
          <w:bCs/>
          <w:sz w:val="24"/>
          <w:szCs w:val="24"/>
        </w:rPr>
      </w:pPr>
    </w:p>
    <w:p w14:paraId="45E24590" w14:textId="77777777" w:rsidR="00611AD3" w:rsidRPr="00611AD3" w:rsidRDefault="00611AD3" w:rsidP="00611AD3">
      <w:pPr>
        <w:spacing w:after="0"/>
        <w:rPr>
          <w:bCs/>
          <w:sz w:val="24"/>
          <w:szCs w:val="24"/>
        </w:rPr>
      </w:pPr>
      <w:r w:rsidRPr="00611AD3">
        <w:rPr>
          <w:bCs/>
          <w:sz w:val="24"/>
          <w:szCs w:val="24"/>
        </w:rPr>
        <w:tab/>
        <w:t>The integrity of the classes offered by any academic institution solidifies the foundation of its mission and cannot be sacrificed to expediency, ignorance, or blatant fraud. Therefore, instructors will enforce rigorous standards of academic integrity in all aspects and assignments of their courses. For the detailed policy of West Virginia University regarding the definitions of acts considered to fall under academic dishonesty and possible ensuing sanctions, please see the West Virginia University Academic Standards Policy. Should you have any questions about possibly improper research citations or references, or any other activity that may be interpreted as an attempt at academic dishonesty, please see your instructor before the assignment is due to discuss the matter.</w:t>
      </w:r>
    </w:p>
    <w:p w14:paraId="14938779" w14:textId="77777777" w:rsidR="00611AD3" w:rsidRPr="00611AD3" w:rsidRDefault="00611AD3" w:rsidP="00611AD3">
      <w:pPr>
        <w:spacing w:after="0"/>
        <w:rPr>
          <w:bCs/>
          <w:sz w:val="24"/>
          <w:szCs w:val="24"/>
        </w:rPr>
      </w:pPr>
    </w:p>
    <w:p w14:paraId="7AC0DE7B" w14:textId="77777777" w:rsidR="00611AD3" w:rsidRPr="00611AD3" w:rsidRDefault="00611AD3" w:rsidP="00611AD3">
      <w:pPr>
        <w:spacing w:after="0"/>
        <w:rPr>
          <w:bCs/>
          <w:sz w:val="24"/>
          <w:szCs w:val="24"/>
        </w:rPr>
      </w:pPr>
      <w:r w:rsidRPr="00611AD3">
        <w:rPr>
          <w:bCs/>
          <w:sz w:val="24"/>
          <w:szCs w:val="24"/>
        </w:rPr>
        <w:t xml:space="preserve">Mental Health Statement </w:t>
      </w:r>
    </w:p>
    <w:p w14:paraId="5424175C" w14:textId="77777777" w:rsidR="00611AD3" w:rsidRPr="00611AD3" w:rsidRDefault="00611AD3" w:rsidP="00611AD3">
      <w:pPr>
        <w:spacing w:after="0"/>
        <w:rPr>
          <w:bCs/>
          <w:sz w:val="24"/>
          <w:szCs w:val="24"/>
        </w:rPr>
      </w:pPr>
    </w:p>
    <w:p w14:paraId="07A0F5DF" w14:textId="77777777" w:rsidR="00611AD3" w:rsidRPr="00611AD3" w:rsidRDefault="00611AD3" w:rsidP="00611AD3">
      <w:pPr>
        <w:spacing w:after="0"/>
        <w:rPr>
          <w:bCs/>
          <w:sz w:val="24"/>
          <w:szCs w:val="24"/>
        </w:rPr>
      </w:pPr>
      <w:r w:rsidRPr="00611AD3">
        <w:rPr>
          <w:bCs/>
          <w:sz w:val="24"/>
          <w:szCs w:val="24"/>
        </w:rPr>
        <w:tab/>
        <w:t xml:space="preserve">Mental health concerns or stressful events can adversely affect your academic performance, social relationships and quality of life. WVU’s </w:t>
      </w:r>
      <w:proofErr w:type="spellStart"/>
      <w:r w:rsidRPr="00611AD3">
        <w:rPr>
          <w:bCs/>
          <w:sz w:val="24"/>
          <w:szCs w:val="24"/>
        </w:rPr>
        <w:t>BeWell</w:t>
      </w:r>
      <w:proofErr w:type="spellEnd"/>
      <w:r w:rsidRPr="00611AD3">
        <w:rPr>
          <w:bCs/>
          <w:sz w:val="24"/>
          <w:szCs w:val="24"/>
        </w:rPr>
        <w:t xml:space="preserve"> office offers free, confidential counseling services to assist you with addressing these and other concerns that you may be experiencing. You can schedule an appointment in the HSC </w:t>
      </w:r>
      <w:proofErr w:type="spellStart"/>
      <w:r w:rsidRPr="00611AD3">
        <w:rPr>
          <w:bCs/>
          <w:sz w:val="24"/>
          <w:szCs w:val="24"/>
        </w:rPr>
        <w:t>BeWell</w:t>
      </w:r>
      <w:proofErr w:type="spellEnd"/>
      <w:r w:rsidRPr="00611AD3">
        <w:rPr>
          <w:bCs/>
          <w:sz w:val="24"/>
          <w:szCs w:val="24"/>
        </w:rPr>
        <w:t xml:space="preserve"> clinic by calling 304-293-1292 or 304-293-1353. You can also email the </w:t>
      </w:r>
      <w:proofErr w:type="spellStart"/>
      <w:r w:rsidRPr="00611AD3">
        <w:rPr>
          <w:bCs/>
          <w:sz w:val="24"/>
          <w:szCs w:val="24"/>
        </w:rPr>
        <w:t>BeWell</w:t>
      </w:r>
      <w:proofErr w:type="spellEnd"/>
      <w:r w:rsidRPr="00611AD3">
        <w:rPr>
          <w:bCs/>
          <w:sz w:val="24"/>
          <w:szCs w:val="24"/>
        </w:rPr>
        <w:t xml:space="preserve"> Coordinator, Layne Hitchcock, at layne.kehl@mail.wvu.edu or request an appointment online at health.wvu.edu/</w:t>
      </w:r>
      <w:proofErr w:type="spellStart"/>
      <w:r w:rsidRPr="00611AD3">
        <w:rPr>
          <w:bCs/>
          <w:sz w:val="24"/>
          <w:szCs w:val="24"/>
        </w:rPr>
        <w:t>bewell</w:t>
      </w:r>
      <w:proofErr w:type="spellEnd"/>
      <w:r w:rsidRPr="00611AD3">
        <w:rPr>
          <w:bCs/>
          <w:sz w:val="24"/>
          <w:szCs w:val="24"/>
        </w:rPr>
        <w:t xml:space="preserve">. </w:t>
      </w:r>
    </w:p>
    <w:p w14:paraId="4505307F" w14:textId="77777777" w:rsidR="00611AD3" w:rsidRPr="00611AD3" w:rsidRDefault="00611AD3" w:rsidP="00611AD3">
      <w:pPr>
        <w:spacing w:after="0"/>
        <w:rPr>
          <w:bCs/>
          <w:sz w:val="24"/>
          <w:szCs w:val="24"/>
        </w:rPr>
      </w:pPr>
      <w:proofErr w:type="spellStart"/>
      <w:r w:rsidRPr="00611AD3">
        <w:rPr>
          <w:bCs/>
          <w:sz w:val="24"/>
          <w:szCs w:val="24"/>
        </w:rPr>
        <w:t>BeWell</w:t>
      </w:r>
      <w:proofErr w:type="spellEnd"/>
      <w:r w:rsidRPr="00611AD3">
        <w:rPr>
          <w:bCs/>
          <w:sz w:val="24"/>
          <w:szCs w:val="24"/>
        </w:rPr>
        <w:t xml:space="preserve"> is an extension of the Carruth Center for Counseling and Psychological Services, and you can learn more about mental health resources on their website at carruth.wvu.edu. </w:t>
      </w:r>
    </w:p>
    <w:p w14:paraId="732252B9" w14:textId="77777777" w:rsidR="00611AD3" w:rsidRPr="00611AD3" w:rsidRDefault="00611AD3" w:rsidP="00611AD3">
      <w:pPr>
        <w:spacing w:after="0"/>
        <w:rPr>
          <w:bCs/>
          <w:sz w:val="24"/>
          <w:szCs w:val="24"/>
        </w:rPr>
      </w:pPr>
      <w:r w:rsidRPr="00611AD3">
        <w:rPr>
          <w:bCs/>
          <w:sz w:val="24"/>
          <w:szCs w:val="24"/>
        </w:rPr>
        <w:t xml:space="preserve">If you </w:t>
      </w:r>
      <w:proofErr w:type="gramStart"/>
      <w:r w:rsidRPr="00611AD3">
        <w:rPr>
          <w:bCs/>
          <w:sz w:val="24"/>
          <w:szCs w:val="24"/>
        </w:rPr>
        <w:t>are in need of</w:t>
      </w:r>
      <w:proofErr w:type="gramEnd"/>
      <w:r w:rsidRPr="00611AD3">
        <w:rPr>
          <w:bCs/>
          <w:sz w:val="24"/>
          <w:szCs w:val="24"/>
        </w:rPr>
        <w:t xml:space="preserve"> crisis services, call the Carruth Center’s main number 24/7: (304) 293-4431. You can also text WVU to 741741. </w:t>
      </w:r>
    </w:p>
    <w:p w14:paraId="7B34B0B6" w14:textId="26383F45" w:rsidR="00EB5090" w:rsidRPr="00A72F55" w:rsidRDefault="00611AD3" w:rsidP="00A72F55">
      <w:pPr>
        <w:spacing w:after="0"/>
        <w:rPr>
          <w:bCs/>
          <w:sz w:val="24"/>
          <w:szCs w:val="24"/>
        </w:rPr>
      </w:pPr>
      <w:r w:rsidRPr="00611AD3">
        <w:rPr>
          <w:bCs/>
          <w:sz w:val="24"/>
          <w:szCs w:val="24"/>
        </w:rPr>
        <w:lastRenderedPageBreak/>
        <w:tab/>
      </w:r>
      <w:r w:rsidR="00EB5090" w:rsidRPr="00AF0BB6">
        <w:rPr>
          <w:rFonts w:ascii="Calibri" w:eastAsia="Times New Roman" w:hAnsi="Calibri" w:cs="Calibri"/>
          <w:color w:val="212529"/>
          <w:kern w:val="0"/>
          <w:sz w:val="24"/>
          <w:szCs w:val="24"/>
          <w14:ligatures w14:val="none"/>
        </w:rPr>
        <w:t>Spring Semester 2025</w:t>
      </w:r>
    </w:p>
    <w:p w14:paraId="2F6C345F"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 xml:space="preserve">January </w:t>
      </w:r>
      <w:proofErr w:type="gramStart"/>
      <w:r w:rsidRPr="00AF0BB6">
        <w:rPr>
          <w:rFonts w:ascii="Calibri" w:eastAsia="Times New Roman" w:hAnsi="Calibri" w:cs="Calibri"/>
          <w:color w:val="212529"/>
          <w:kern w:val="0"/>
          <w:sz w:val="24"/>
          <w:szCs w:val="24"/>
          <w14:ligatures w14:val="none"/>
        </w:rPr>
        <w:t>10  -</w:t>
      </w:r>
      <w:proofErr w:type="gramEnd"/>
      <w:r w:rsidRPr="00AF0BB6">
        <w:rPr>
          <w:rFonts w:ascii="Calibri" w:eastAsia="Times New Roman" w:hAnsi="Calibri" w:cs="Calibri"/>
          <w:color w:val="212529"/>
          <w:kern w:val="0"/>
          <w:sz w:val="24"/>
          <w:szCs w:val="24"/>
          <w14:ligatures w14:val="none"/>
        </w:rPr>
        <w:t xml:space="preserve"> General Registration</w:t>
      </w:r>
    </w:p>
    <w:p w14:paraId="6521FCE5"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January 13 - On-Campus First Day of Classes</w:t>
      </w:r>
    </w:p>
    <w:p w14:paraId="63EFDBF8"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January 17 - Last Day to Register, Add New Courses, Make Section Changes, Change Pass/Fail and Audit</w:t>
      </w:r>
    </w:p>
    <w:p w14:paraId="03D69FD3"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January 20 - Martin Luther King, Jr. Day Recess (University Closed)</w:t>
      </w:r>
    </w:p>
    <w:p w14:paraId="5BBE1640"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February 28 - Mid–Check Grades Due</w:t>
      </w:r>
    </w:p>
    <w:p w14:paraId="266882B9"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March 14 - Last Day to Apply for May Graduation</w:t>
      </w:r>
    </w:p>
    <w:p w14:paraId="126BB526"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March 15-23 - Spring Recess</w:t>
      </w:r>
    </w:p>
    <w:p w14:paraId="49112049"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April 18 - Spring Holiday (University Closed)</w:t>
      </w:r>
    </w:p>
    <w:p w14:paraId="3110742D"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April 21 - Last Day to Drop a Class and Last Day to Withdraw from the University</w:t>
      </w:r>
    </w:p>
    <w:p w14:paraId="5F45AC27"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 xml:space="preserve">May </w:t>
      </w:r>
      <w:proofErr w:type="gramStart"/>
      <w:r w:rsidRPr="00AF0BB6">
        <w:rPr>
          <w:rFonts w:ascii="Calibri" w:eastAsia="Times New Roman" w:hAnsi="Calibri" w:cs="Calibri"/>
          <w:color w:val="212529"/>
          <w:kern w:val="0"/>
          <w:sz w:val="24"/>
          <w:szCs w:val="24"/>
          <w14:ligatures w14:val="none"/>
        </w:rPr>
        <w:t>2  -</w:t>
      </w:r>
      <w:proofErr w:type="gramEnd"/>
      <w:r w:rsidRPr="00AF0BB6">
        <w:rPr>
          <w:rFonts w:ascii="Calibri" w:eastAsia="Times New Roman" w:hAnsi="Calibri" w:cs="Calibri"/>
          <w:color w:val="212529"/>
          <w:kern w:val="0"/>
          <w:sz w:val="24"/>
          <w:szCs w:val="24"/>
          <w14:ligatures w14:val="none"/>
        </w:rPr>
        <w:t xml:space="preserve"> Last Day of Classes</w:t>
      </w:r>
    </w:p>
    <w:p w14:paraId="0EEA2ACA"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May 5-9 - Final Exams</w:t>
      </w:r>
    </w:p>
    <w:p w14:paraId="487839F6" w14:textId="77777777" w:rsidR="00EB5090" w:rsidRPr="00AF0BB6"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 xml:space="preserve">May 12-30 - </w:t>
      </w:r>
      <w:proofErr w:type="spellStart"/>
      <w:r w:rsidRPr="00AF0BB6">
        <w:rPr>
          <w:rFonts w:ascii="Calibri" w:eastAsia="Times New Roman" w:hAnsi="Calibri" w:cs="Calibri"/>
          <w:color w:val="212529"/>
          <w:kern w:val="0"/>
          <w:sz w:val="24"/>
          <w:szCs w:val="24"/>
          <w14:ligatures w14:val="none"/>
        </w:rPr>
        <w:t>Maymester</w:t>
      </w:r>
      <w:proofErr w:type="spellEnd"/>
    </w:p>
    <w:p w14:paraId="47545D25" w14:textId="2D01E504" w:rsidR="00EB5090" w:rsidRDefault="00EB5090" w:rsidP="00EB5090">
      <w:pPr>
        <w:numPr>
          <w:ilvl w:val="0"/>
          <w:numId w:val="1"/>
        </w:num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sidRPr="00AF0BB6">
        <w:rPr>
          <w:rFonts w:ascii="Calibri" w:eastAsia="Times New Roman" w:hAnsi="Calibri" w:cs="Calibri"/>
          <w:color w:val="212529"/>
          <w:kern w:val="0"/>
          <w:sz w:val="24"/>
          <w:szCs w:val="24"/>
          <w14:ligatures w14:val="none"/>
        </w:rPr>
        <w:t>May 16-18 </w:t>
      </w:r>
      <w:r w:rsidR="00701570" w:rsidRPr="00AF0BB6">
        <w:rPr>
          <w:rFonts w:ascii="Calibri" w:eastAsia="Times New Roman" w:hAnsi="Calibri" w:cs="Calibri"/>
          <w:color w:val="212529"/>
          <w:kern w:val="0"/>
          <w:sz w:val="24"/>
          <w:szCs w:val="24"/>
          <w14:ligatures w14:val="none"/>
        </w:rPr>
        <w:t>–</w:t>
      </w:r>
      <w:r w:rsidRPr="00AF0BB6">
        <w:rPr>
          <w:rFonts w:ascii="Calibri" w:eastAsia="Times New Roman" w:hAnsi="Calibri" w:cs="Calibri"/>
          <w:color w:val="212529"/>
          <w:kern w:val="0"/>
          <w:sz w:val="24"/>
          <w:szCs w:val="24"/>
          <w14:ligatures w14:val="none"/>
        </w:rPr>
        <w:t xml:space="preserve"> Commencement</w:t>
      </w:r>
    </w:p>
    <w:p w14:paraId="237E176E" w14:textId="00957B47" w:rsidR="00CC2EAE" w:rsidRPr="00AF0BB6" w:rsidRDefault="00CC2EAE" w:rsidP="00CC2EAE">
      <w:p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r>
        <w:rPr>
          <w:rFonts w:ascii="Calibri" w:eastAsia="Times New Roman" w:hAnsi="Calibri" w:cs="Calibri"/>
          <w:color w:val="212529"/>
          <w:kern w:val="0"/>
          <w:sz w:val="24"/>
          <w:szCs w:val="24"/>
          <w14:ligatures w14:val="none"/>
        </w:rPr>
        <w:t>Classes meet Mon-Wed 3-4:30, room 201 Erma Byrd Biomed Research Building</w:t>
      </w:r>
    </w:p>
    <w:tbl>
      <w:tblPr>
        <w:tblStyle w:val="TableGrid"/>
        <w:tblW w:w="0" w:type="auto"/>
        <w:tblLook w:val="04A0" w:firstRow="1" w:lastRow="0" w:firstColumn="1" w:lastColumn="0" w:noHBand="0" w:noVBand="1"/>
      </w:tblPr>
      <w:tblGrid>
        <w:gridCol w:w="3116"/>
        <w:gridCol w:w="3117"/>
        <w:gridCol w:w="3117"/>
      </w:tblGrid>
      <w:tr w:rsidR="00DA54B1" w:rsidRPr="00AF0BB6" w14:paraId="052E8E60" w14:textId="77777777" w:rsidTr="00E55EED">
        <w:tc>
          <w:tcPr>
            <w:tcW w:w="3116" w:type="dxa"/>
          </w:tcPr>
          <w:p w14:paraId="4D659B1A" w14:textId="77777777" w:rsidR="00DA54B1" w:rsidRPr="00AF0BB6" w:rsidRDefault="00DA54B1" w:rsidP="00E55EED">
            <w:pPr>
              <w:rPr>
                <w:rFonts w:ascii="Calibri" w:hAnsi="Calibri" w:cs="Calibri"/>
                <w:sz w:val="24"/>
                <w:szCs w:val="24"/>
              </w:rPr>
            </w:pPr>
            <w:r w:rsidRPr="00AF0BB6">
              <w:rPr>
                <w:rFonts w:ascii="Calibri" w:hAnsi="Calibri" w:cs="Calibri"/>
                <w:sz w:val="24"/>
                <w:szCs w:val="24"/>
              </w:rPr>
              <w:t>Date</w:t>
            </w:r>
          </w:p>
        </w:tc>
        <w:tc>
          <w:tcPr>
            <w:tcW w:w="3117" w:type="dxa"/>
          </w:tcPr>
          <w:p w14:paraId="4DFC1F4B" w14:textId="6DD6555A" w:rsidR="00DA54B1" w:rsidRPr="00AF0BB6" w:rsidRDefault="00611136" w:rsidP="00E55EED">
            <w:pPr>
              <w:rPr>
                <w:rFonts w:ascii="Calibri" w:hAnsi="Calibri" w:cs="Calibri"/>
                <w:sz w:val="24"/>
                <w:szCs w:val="24"/>
              </w:rPr>
            </w:pPr>
            <w:r>
              <w:rPr>
                <w:rFonts w:ascii="Calibri" w:hAnsi="Calibri" w:cs="Calibri"/>
                <w:sz w:val="24"/>
                <w:szCs w:val="24"/>
              </w:rPr>
              <w:t>Course Module</w:t>
            </w:r>
          </w:p>
        </w:tc>
        <w:tc>
          <w:tcPr>
            <w:tcW w:w="3117" w:type="dxa"/>
          </w:tcPr>
          <w:p w14:paraId="5C495AD5" w14:textId="6046FF86" w:rsidR="00DA54B1" w:rsidRPr="00AF0BB6" w:rsidRDefault="00C512CB" w:rsidP="00E55EED">
            <w:pPr>
              <w:rPr>
                <w:rFonts w:ascii="Calibri" w:hAnsi="Calibri" w:cs="Calibri"/>
                <w:sz w:val="24"/>
                <w:szCs w:val="24"/>
              </w:rPr>
            </w:pPr>
            <w:r>
              <w:rPr>
                <w:rFonts w:ascii="Calibri" w:hAnsi="Calibri" w:cs="Calibri"/>
                <w:sz w:val="24"/>
                <w:szCs w:val="24"/>
              </w:rPr>
              <w:t>Topic</w:t>
            </w:r>
          </w:p>
        </w:tc>
      </w:tr>
      <w:tr w:rsidR="00C512CB" w:rsidRPr="00AF0BB6" w14:paraId="4753B332" w14:textId="77777777" w:rsidTr="00E55EED">
        <w:tc>
          <w:tcPr>
            <w:tcW w:w="3116" w:type="dxa"/>
          </w:tcPr>
          <w:p w14:paraId="4060E571" w14:textId="77777777" w:rsidR="00C512CB" w:rsidRPr="009F4BC2" w:rsidRDefault="00C512CB" w:rsidP="00E55EED">
            <w:pPr>
              <w:rPr>
                <w:rFonts w:ascii="Calibri" w:hAnsi="Calibri" w:cs="Calibri"/>
                <w:sz w:val="24"/>
                <w:szCs w:val="24"/>
                <w:highlight w:val="yellow"/>
              </w:rPr>
            </w:pPr>
          </w:p>
        </w:tc>
        <w:tc>
          <w:tcPr>
            <w:tcW w:w="3117" w:type="dxa"/>
          </w:tcPr>
          <w:p w14:paraId="604EEA9A" w14:textId="2C83D0D2" w:rsidR="00C512CB" w:rsidRPr="009F4BC2" w:rsidRDefault="00C512CB" w:rsidP="00E55EED">
            <w:pPr>
              <w:rPr>
                <w:rFonts w:ascii="Calibri" w:hAnsi="Calibri" w:cs="Calibri"/>
                <w:sz w:val="24"/>
                <w:szCs w:val="24"/>
                <w:highlight w:val="yellow"/>
              </w:rPr>
            </w:pPr>
            <w:r w:rsidRPr="009F4BC2">
              <w:rPr>
                <w:rFonts w:ascii="Calibri" w:hAnsi="Calibri" w:cs="Calibri"/>
                <w:sz w:val="24"/>
                <w:szCs w:val="24"/>
                <w:highlight w:val="yellow"/>
              </w:rPr>
              <w:t>Cancer (Dr. Weed)</w:t>
            </w:r>
          </w:p>
        </w:tc>
        <w:tc>
          <w:tcPr>
            <w:tcW w:w="3117" w:type="dxa"/>
          </w:tcPr>
          <w:p w14:paraId="4E8B0BE2" w14:textId="77777777" w:rsidR="00C512CB" w:rsidRPr="009F4BC2" w:rsidRDefault="00C512CB" w:rsidP="00E55EED">
            <w:pPr>
              <w:rPr>
                <w:rFonts w:ascii="Calibri" w:hAnsi="Calibri" w:cs="Calibri"/>
                <w:sz w:val="24"/>
                <w:szCs w:val="24"/>
                <w:highlight w:val="yellow"/>
              </w:rPr>
            </w:pPr>
          </w:p>
        </w:tc>
      </w:tr>
      <w:tr w:rsidR="00DA54B1" w:rsidRPr="00AF0BB6" w14:paraId="505F2070" w14:textId="77777777" w:rsidTr="00E55EED">
        <w:tc>
          <w:tcPr>
            <w:tcW w:w="3116" w:type="dxa"/>
          </w:tcPr>
          <w:p w14:paraId="6618A90D" w14:textId="77777777" w:rsidR="00DA54B1" w:rsidRPr="009F4BC2" w:rsidRDefault="00DA54B1" w:rsidP="00E55EED">
            <w:pPr>
              <w:rPr>
                <w:rFonts w:ascii="Calibri" w:hAnsi="Calibri" w:cs="Calibri"/>
                <w:sz w:val="24"/>
                <w:szCs w:val="24"/>
                <w:highlight w:val="yellow"/>
              </w:rPr>
            </w:pPr>
            <w:r w:rsidRPr="009F4BC2">
              <w:rPr>
                <w:rFonts w:ascii="Calibri" w:hAnsi="Calibri" w:cs="Calibri"/>
                <w:sz w:val="24"/>
                <w:szCs w:val="24"/>
                <w:highlight w:val="yellow"/>
              </w:rPr>
              <w:t>Jan. 13,15</w:t>
            </w:r>
          </w:p>
        </w:tc>
        <w:tc>
          <w:tcPr>
            <w:tcW w:w="3117" w:type="dxa"/>
          </w:tcPr>
          <w:p w14:paraId="5B1A500E" w14:textId="57EED039" w:rsidR="00DA54B1" w:rsidRPr="009F4BC2" w:rsidRDefault="00DA54B1" w:rsidP="00E55EED">
            <w:pPr>
              <w:rPr>
                <w:rFonts w:ascii="Calibri" w:hAnsi="Calibri" w:cs="Calibri"/>
                <w:sz w:val="24"/>
                <w:szCs w:val="24"/>
                <w:highlight w:val="yellow"/>
              </w:rPr>
            </w:pPr>
          </w:p>
        </w:tc>
        <w:tc>
          <w:tcPr>
            <w:tcW w:w="3117" w:type="dxa"/>
          </w:tcPr>
          <w:p w14:paraId="1B7E1E5A" w14:textId="5038A7D3" w:rsidR="00DA54B1" w:rsidRPr="009F4BC2" w:rsidRDefault="00AC2056" w:rsidP="00E55EED">
            <w:pPr>
              <w:rPr>
                <w:rFonts w:ascii="Calibri" w:hAnsi="Calibri" w:cs="Calibri"/>
                <w:sz w:val="24"/>
                <w:szCs w:val="24"/>
                <w:highlight w:val="yellow"/>
              </w:rPr>
            </w:pPr>
            <w:r>
              <w:rPr>
                <w:rFonts w:ascii="Calibri" w:hAnsi="Calibri" w:cs="Calibri"/>
                <w:sz w:val="24"/>
                <w:szCs w:val="24"/>
                <w:highlight w:val="yellow"/>
              </w:rPr>
              <w:t>Intro to cancer and aging,</w:t>
            </w:r>
            <w:r w:rsidR="002F54B5">
              <w:rPr>
                <w:rFonts w:ascii="Calibri" w:hAnsi="Calibri" w:cs="Calibri"/>
                <w:sz w:val="24"/>
                <w:szCs w:val="24"/>
                <w:highlight w:val="yellow"/>
              </w:rPr>
              <w:t xml:space="preserve"> genomic instability in cancer</w:t>
            </w:r>
          </w:p>
        </w:tc>
      </w:tr>
      <w:tr w:rsidR="00DA54B1" w:rsidRPr="00AF0BB6" w14:paraId="077A1DEB" w14:textId="77777777" w:rsidTr="00E55EED">
        <w:tc>
          <w:tcPr>
            <w:tcW w:w="3116" w:type="dxa"/>
          </w:tcPr>
          <w:p w14:paraId="6C6C35F0" w14:textId="77777777" w:rsidR="00DA54B1" w:rsidRPr="009F4BC2" w:rsidRDefault="00DA54B1" w:rsidP="00E55EED">
            <w:pPr>
              <w:rPr>
                <w:rFonts w:ascii="Calibri" w:hAnsi="Calibri" w:cs="Calibri"/>
                <w:sz w:val="24"/>
                <w:szCs w:val="24"/>
                <w:highlight w:val="yellow"/>
              </w:rPr>
            </w:pPr>
            <w:r w:rsidRPr="009F4BC2">
              <w:rPr>
                <w:rFonts w:ascii="Calibri" w:hAnsi="Calibri" w:cs="Calibri"/>
                <w:sz w:val="24"/>
                <w:szCs w:val="24"/>
                <w:highlight w:val="yellow"/>
              </w:rPr>
              <w:t>Jan.</w:t>
            </w:r>
            <w:proofErr w:type="gramStart"/>
            <w:r w:rsidRPr="009F4BC2">
              <w:rPr>
                <w:rFonts w:ascii="Calibri" w:hAnsi="Calibri" w:cs="Calibri"/>
                <w:sz w:val="24"/>
                <w:szCs w:val="24"/>
                <w:highlight w:val="yellow"/>
              </w:rPr>
              <w:t>22,Jan.</w:t>
            </w:r>
            <w:proofErr w:type="gramEnd"/>
            <w:r w:rsidRPr="009F4BC2">
              <w:rPr>
                <w:rFonts w:ascii="Calibri" w:hAnsi="Calibri" w:cs="Calibri"/>
                <w:sz w:val="24"/>
                <w:szCs w:val="24"/>
                <w:highlight w:val="yellow"/>
              </w:rPr>
              <w:t>27</w:t>
            </w:r>
          </w:p>
        </w:tc>
        <w:tc>
          <w:tcPr>
            <w:tcW w:w="3117" w:type="dxa"/>
          </w:tcPr>
          <w:p w14:paraId="0E5E1C72" w14:textId="7FB6F392" w:rsidR="00DA54B1" w:rsidRPr="009F4BC2" w:rsidRDefault="00DA54B1" w:rsidP="00E55EED">
            <w:pPr>
              <w:rPr>
                <w:rFonts w:ascii="Calibri" w:hAnsi="Calibri" w:cs="Calibri"/>
                <w:sz w:val="24"/>
                <w:szCs w:val="24"/>
                <w:highlight w:val="yellow"/>
              </w:rPr>
            </w:pPr>
          </w:p>
        </w:tc>
        <w:tc>
          <w:tcPr>
            <w:tcW w:w="3117" w:type="dxa"/>
          </w:tcPr>
          <w:p w14:paraId="4B75F663" w14:textId="642DDCD2" w:rsidR="00DA54B1" w:rsidRPr="009F4BC2" w:rsidRDefault="002F54B5" w:rsidP="00E55EED">
            <w:pPr>
              <w:rPr>
                <w:rFonts w:ascii="Calibri" w:hAnsi="Calibri" w:cs="Calibri"/>
                <w:sz w:val="24"/>
                <w:szCs w:val="24"/>
                <w:highlight w:val="yellow"/>
              </w:rPr>
            </w:pPr>
            <w:r>
              <w:rPr>
                <w:rFonts w:ascii="Calibri" w:hAnsi="Calibri" w:cs="Calibri"/>
                <w:sz w:val="24"/>
                <w:szCs w:val="24"/>
                <w:highlight w:val="yellow"/>
              </w:rPr>
              <w:t>Oncogenes and tumor suppressors,</w:t>
            </w:r>
            <w:r w:rsidR="00AC1CC4">
              <w:rPr>
                <w:rFonts w:ascii="Calibri" w:hAnsi="Calibri" w:cs="Calibri"/>
                <w:sz w:val="24"/>
                <w:szCs w:val="24"/>
                <w:highlight w:val="yellow"/>
              </w:rPr>
              <w:t xml:space="preserve"> epigenetics</w:t>
            </w:r>
          </w:p>
        </w:tc>
      </w:tr>
      <w:tr w:rsidR="00DA54B1" w:rsidRPr="00AF0BB6" w14:paraId="585C5636" w14:textId="77777777" w:rsidTr="00E55EED">
        <w:tc>
          <w:tcPr>
            <w:tcW w:w="3116" w:type="dxa"/>
          </w:tcPr>
          <w:p w14:paraId="72DA6DB3" w14:textId="77777777" w:rsidR="00DA54B1" w:rsidRPr="009F4BC2" w:rsidRDefault="00DA54B1" w:rsidP="00E55EED">
            <w:pPr>
              <w:rPr>
                <w:rFonts w:ascii="Calibri" w:hAnsi="Calibri" w:cs="Calibri"/>
                <w:sz w:val="24"/>
                <w:szCs w:val="24"/>
                <w:highlight w:val="yellow"/>
              </w:rPr>
            </w:pPr>
            <w:r w:rsidRPr="009F4BC2">
              <w:rPr>
                <w:rFonts w:ascii="Calibri" w:hAnsi="Calibri" w:cs="Calibri"/>
                <w:sz w:val="24"/>
                <w:szCs w:val="24"/>
                <w:highlight w:val="yellow"/>
              </w:rPr>
              <w:t>Jan.29, Feb. 3</w:t>
            </w:r>
          </w:p>
        </w:tc>
        <w:tc>
          <w:tcPr>
            <w:tcW w:w="3117" w:type="dxa"/>
          </w:tcPr>
          <w:p w14:paraId="40AF681C" w14:textId="28AB1237" w:rsidR="00DA54B1" w:rsidRPr="009F4BC2" w:rsidRDefault="00DA54B1" w:rsidP="00E55EED">
            <w:pPr>
              <w:rPr>
                <w:rFonts w:ascii="Calibri" w:hAnsi="Calibri" w:cs="Calibri"/>
                <w:sz w:val="24"/>
                <w:szCs w:val="24"/>
                <w:highlight w:val="yellow"/>
              </w:rPr>
            </w:pPr>
          </w:p>
        </w:tc>
        <w:tc>
          <w:tcPr>
            <w:tcW w:w="3117" w:type="dxa"/>
          </w:tcPr>
          <w:p w14:paraId="2439CC38" w14:textId="48F50B90" w:rsidR="00DA54B1" w:rsidRPr="009F4BC2" w:rsidRDefault="00AC1CC4" w:rsidP="00E55EED">
            <w:pPr>
              <w:rPr>
                <w:rFonts w:ascii="Calibri" w:hAnsi="Calibri" w:cs="Calibri"/>
                <w:sz w:val="24"/>
                <w:szCs w:val="24"/>
                <w:highlight w:val="yellow"/>
              </w:rPr>
            </w:pPr>
            <w:r>
              <w:rPr>
                <w:rFonts w:ascii="Calibri" w:hAnsi="Calibri" w:cs="Calibri"/>
                <w:sz w:val="24"/>
                <w:szCs w:val="24"/>
                <w:highlight w:val="yellow"/>
              </w:rPr>
              <w:t xml:space="preserve">Quiz 1 and Chronic inflammation in </w:t>
            </w:r>
            <w:proofErr w:type="spellStart"/>
            <w:proofErr w:type="gramStart"/>
            <w:r>
              <w:rPr>
                <w:rFonts w:ascii="Calibri" w:hAnsi="Calibri" w:cs="Calibri"/>
                <w:sz w:val="24"/>
                <w:szCs w:val="24"/>
                <w:highlight w:val="yellow"/>
              </w:rPr>
              <w:t>cancer</w:t>
            </w:r>
            <w:r w:rsidR="00025FE8">
              <w:rPr>
                <w:rFonts w:ascii="Calibri" w:hAnsi="Calibri" w:cs="Calibri"/>
                <w:sz w:val="24"/>
                <w:szCs w:val="24"/>
                <w:highlight w:val="yellow"/>
              </w:rPr>
              <w:t>;</w:t>
            </w:r>
            <w:r w:rsidR="009F3E31">
              <w:rPr>
                <w:rFonts w:ascii="Calibri" w:hAnsi="Calibri" w:cs="Calibri"/>
                <w:sz w:val="24"/>
                <w:szCs w:val="24"/>
                <w:highlight w:val="yellow"/>
              </w:rPr>
              <w:t>tumor</w:t>
            </w:r>
            <w:proofErr w:type="spellEnd"/>
            <w:proofErr w:type="gramEnd"/>
            <w:r w:rsidR="009F3E31">
              <w:rPr>
                <w:rFonts w:ascii="Calibri" w:hAnsi="Calibri" w:cs="Calibri"/>
                <w:sz w:val="24"/>
                <w:szCs w:val="24"/>
                <w:highlight w:val="yellow"/>
              </w:rPr>
              <w:t xml:space="preserve"> microenvironment</w:t>
            </w:r>
          </w:p>
        </w:tc>
      </w:tr>
      <w:tr w:rsidR="00DA54B1" w:rsidRPr="00AF0BB6" w14:paraId="52164183" w14:textId="77777777" w:rsidTr="00E55EED">
        <w:tc>
          <w:tcPr>
            <w:tcW w:w="3116" w:type="dxa"/>
          </w:tcPr>
          <w:p w14:paraId="69643599" w14:textId="77777777" w:rsidR="00DA54B1" w:rsidRPr="009F4BC2" w:rsidRDefault="00DA54B1" w:rsidP="00E55EED">
            <w:pPr>
              <w:rPr>
                <w:rFonts w:ascii="Calibri" w:hAnsi="Calibri" w:cs="Calibri"/>
                <w:sz w:val="24"/>
                <w:szCs w:val="24"/>
                <w:highlight w:val="yellow"/>
              </w:rPr>
            </w:pPr>
            <w:r w:rsidRPr="009F4BC2">
              <w:rPr>
                <w:rFonts w:ascii="Calibri" w:hAnsi="Calibri" w:cs="Calibri"/>
                <w:sz w:val="24"/>
                <w:szCs w:val="24"/>
                <w:highlight w:val="yellow"/>
              </w:rPr>
              <w:t>Feb.5,10</w:t>
            </w:r>
          </w:p>
        </w:tc>
        <w:tc>
          <w:tcPr>
            <w:tcW w:w="3117" w:type="dxa"/>
          </w:tcPr>
          <w:p w14:paraId="44692292" w14:textId="45E68A4B" w:rsidR="00DA54B1" w:rsidRPr="009F4BC2" w:rsidRDefault="00DA54B1" w:rsidP="00E55EED">
            <w:pPr>
              <w:rPr>
                <w:rFonts w:ascii="Calibri" w:hAnsi="Calibri" w:cs="Calibri"/>
                <w:sz w:val="24"/>
                <w:szCs w:val="24"/>
                <w:highlight w:val="yellow"/>
              </w:rPr>
            </w:pPr>
          </w:p>
        </w:tc>
        <w:tc>
          <w:tcPr>
            <w:tcW w:w="3117" w:type="dxa"/>
          </w:tcPr>
          <w:p w14:paraId="10601BC6" w14:textId="7E9366CE" w:rsidR="00DA54B1" w:rsidRPr="009F4BC2" w:rsidRDefault="009F3E31" w:rsidP="00E55EED">
            <w:pPr>
              <w:rPr>
                <w:rFonts w:ascii="Calibri" w:hAnsi="Calibri" w:cs="Calibri"/>
                <w:sz w:val="24"/>
                <w:szCs w:val="24"/>
                <w:highlight w:val="yellow"/>
              </w:rPr>
            </w:pPr>
            <w:r>
              <w:rPr>
                <w:rFonts w:ascii="Calibri" w:hAnsi="Calibri" w:cs="Calibri"/>
                <w:sz w:val="24"/>
                <w:szCs w:val="24"/>
                <w:highlight w:val="yellow"/>
              </w:rPr>
              <w:t>Cell senescence and proliferation</w:t>
            </w:r>
            <w:r w:rsidR="00BE441E">
              <w:rPr>
                <w:rFonts w:ascii="Calibri" w:hAnsi="Calibri" w:cs="Calibri"/>
                <w:sz w:val="24"/>
                <w:szCs w:val="24"/>
                <w:highlight w:val="yellow"/>
              </w:rPr>
              <w:t xml:space="preserve">; intestinal </w:t>
            </w:r>
            <w:proofErr w:type="gramStart"/>
            <w:r w:rsidR="00BE441E">
              <w:rPr>
                <w:rFonts w:ascii="Calibri" w:hAnsi="Calibri" w:cs="Calibri"/>
                <w:sz w:val="24"/>
                <w:szCs w:val="24"/>
                <w:highlight w:val="yellow"/>
              </w:rPr>
              <w:t>dysbiosis;  quiz</w:t>
            </w:r>
            <w:proofErr w:type="gramEnd"/>
            <w:r w:rsidR="00BE441E">
              <w:rPr>
                <w:rFonts w:ascii="Calibri" w:hAnsi="Calibri" w:cs="Calibri"/>
                <w:sz w:val="24"/>
                <w:szCs w:val="24"/>
                <w:highlight w:val="yellow"/>
              </w:rPr>
              <w:t xml:space="preserve"> 2</w:t>
            </w:r>
          </w:p>
        </w:tc>
      </w:tr>
      <w:tr w:rsidR="00DA54B1" w:rsidRPr="00AF0BB6" w14:paraId="6C5290B2" w14:textId="77777777" w:rsidTr="00E55EED">
        <w:tc>
          <w:tcPr>
            <w:tcW w:w="3116" w:type="dxa"/>
          </w:tcPr>
          <w:p w14:paraId="3ADC1C7A" w14:textId="01F43C2F" w:rsidR="00DA54B1" w:rsidRPr="009F4BC2" w:rsidRDefault="00DA54B1" w:rsidP="00E55EED">
            <w:pPr>
              <w:rPr>
                <w:rFonts w:ascii="Calibri" w:hAnsi="Calibri" w:cs="Calibri"/>
                <w:sz w:val="24"/>
                <w:szCs w:val="24"/>
                <w:highlight w:val="yellow"/>
              </w:rPr>
            </w:pPr>
            <w:r w:rsidRPr="009F4BC2">
              <w:rPr>
                <w:rFonts w:ascii="Calibri" w:hAnsi="Calibri" w:cs="Calibri"/>
                <w:sz w:val="24"/>
                <w:szCs w:val="24"/>
                <w:highlight w:val="yellow"/>
              </w:rPr>
              <w:t>Feb. 12</w:t>
            </w:r>
          </w:p>
        </w:tc>
        <w:tc>
          <w:tcPr>
            <w:tcW w:w="3117" w:type="dxa"/>
          </w:tcPr>
          <w:p w14:paraId="293D3EA7" w14:textId="38542F92" w:rsidR="00DA54B1" w:rsidRPr="009F4BC2" w:rsidRDefault="00DA54B1" w:rsidP="00E55EED">
            <w:pPr>
              <w:rPr>
                <w:rFonts w:ascii="Calibri" w:hAnsi="Calibri" w:cs="Calibri"/>
                <w:sz w:val="24"/>
                <w:szCs w:val="24"/>
                <w:highlight w:val="yellow"/>
              </w:rPr>
            </w:pPr>
          </w:p>
        </w:tc>
        <w:tc>
          <w:tcPr>
            <w:tcW w:w="3117" w:type="dxa"/>
          </w:tcPr>
          <w:p w14:paraId="2D994757" w14:textId="3023A53A" w:rsidR="00DA54B1" w:rsidRPr="009F4BC2" w:rsidRDefault="00611136" w:rsidP="00E55EED">
            <w:pPr>
              <w:rPr>
                <w:rFonts w:ascii="Calibri" w:hAnsi="Calibri" w:cs="Calibri"/>
                <w:sz w:val="24"/>
                <w:szCs w:val="24"/>
                <w:highlight w:val="yellow"/>
              </w:rPr>
            </w:pPr>
            <w:r w:rsidRPr="009F4BC2">
              <w:rPr>
                <w:rFonts w:ascii="Calibri" w:hAnsi="Calibri" w:cs="Calibri"/>
                <w:sz w:val="24"/>
                <w:szCs w:val="24"/>
                <w:highlight w:val="yellow"/>
              </w:rPr>
              <w:t>Group pr</w:t>
            </w:r>
            <w:r w:rsidR="00EB5525" w:rsidRPr="009F4BC2">
              <w:rPr>
                <w:rFonts w:ascii="Calibri" w:hAnsi="Calibri" w:cs="Calibri"/>
                <w:sz w:val="24"/>
                <w:szCs w:val="24"/>
                <w:highlight w:val="yellow"/>
              </w:rPr>
              <w:t>e</w:t>
            </w:r>
            <w:r w:rsidRPr="009F4BC2">
              <w:rPr>
                <w:rFonts w:ascii="Calibri" w:hAnsi="Calibri" w:cs="Calibri"/>
                <w:sz w:val="24"/>
                <w:szCs w:val="24"/>
                <w:highlight w:val="yellow"/>
              </w:rPr>
              <w:t>sentations</w:t>
            </w:r>
          </w:p>
        </w:tc>
      </w:tr>
      <w:tr w:rsidR="00EB5525" w:rsidRPr="00AF0BB6" w14:paraId="1A6541D0" w14:textId="77777777" w:rsidTr="00E55EED">
        <w:tc>
          <w:tcPr>
            <w:tcW w:w="3116" w:type="dxa"/>
          </w:tcPr>
          <w:p w14:paraId="5BA4EFE3" w14:textId="77777777" w:rsidR="00EB5525" w:rsidRPr="00771ED1" w:rsidRDefault="00EB5525" w:rsidP="00E55EED">
            <w:pPr>
              <w:rPr>
                <w:rFonts w:ascii="Calibri" w:hAnsi="Calibri" w:cs="Calibri"/>
                <w:sz w:val="24"/>
                <w:szCs w:val="24"/>
                <w:highlight w:val="green"/>
              </w:rPr>
            </w:pPr>
          </w:p>
        </w:tc>
        <w:tc>
          <w:tcPr>
            <w:tcW w:w="3117" w:type="dxa"/>
          </w:tcPr>
          <w:p w14:paraId="6193BBCB" w14:textId="5DA232E2" w:rsidR="00EB5525" w:rsidRPr="00771ED1" w:rsidRDefault="00EB5525" w:rsidP="00E55EED">
            <w:pPr>
              <w:rPr>
                <w:rFonts w:ascii="Calibri" w:hAnsi="Calibri" w:cs="Calibri"/>
                <w:sz w:val="24"/>
                <w:szCs w:val="24"/>
                <w:highlight w:val="green"/>
              </w:rPr>
            </w:pPr>
            <w:r w:rsidRPr="00771ED1">
              <w:rPr>
                <w:rFonts w:ascii="Calibri" w:hAnsi="Calibri" w:cs="Calibri"/>
                <w:sz w:val="24"/>
                <w:szCs w:val="24"/>
                <w:highlight w:val="green"/>
              </w:rPr>
              <w:t>Neurodegenerati</w:t>
            </w:r>
            <w:r w:rsidR="00A514B2" w:rsidRPr="00771ED1">
              <w:rPr>
                <w:rFonts w:ascii="Calibri" w:hAnsi="Calibri" w:cs="Calibri"/>
                <w:sz w:val="24"/>
                <w:szCs w:val="24"/>
                <w:highlight w:val="green"/>
              </w:rPr>
              <w:t>on (Dr. Robichaux)</w:t>
            </w:r>
          </w:p>
        </w:tc>
        <w:tc>
          <w:tcPr>
            <w:tcW w:w="3117" w:type="dxa"/>
          </w:tcPr>
          <w:p w14:paraId="7B983CE6" w14:textId="77777777" w:rsidR="00EB5525" w:rsidRPr="00771ED1" w:rsidRDefault="00EB5525" w:rsidP="00E55EED">
            <w:pPr>
              <w:rPr>
                <w:rFonts w:ascii="Calibri" w:hAnsi="Calibri" w:cs="Calibri"/>
                <w:sz w:val="24"/>
                <w:szCs w:val="24"/>
                <w:highlight w:val="green"/>
              </w:rPr>
            </w:pPr>
          </w:p>
        </w:tc>
      </w:tr>
      <w:tr w:rsidR="00DA54B1" w:rsidRPr="00AF0BB6" w14:paraId="321D042B" w14:textId="77777777" w:rsidTr="00E55EED">
        <w:tc>
          <w:tcPr>
            <w:tcW w:w="3116" w:type="dxa"/>
          </w:tcPr>
          <w:p w14:paraId="3685F06E" w14:textId="0EBDC47D" w:rsidR="00DA54B1" w:rsidRPr="00771ED1" w:rsidRDefault="00DA54B1" w:rsidP="00E55EED">
            <w:pPr>
              <w:rPr>
                <w:rFonts w:ascii="Calibri" w:hAnsi="Calibri" w:cs="Calibri"/>
                <w:sz w:val="24"/>
                <w:szCs w:val="24"/>
                <w:highlight w:val="green"/>
              </w:rPr>
            </w:pPr>
            <w:r w:rsidRPr="00771ED1">
              <w:rPr>
                <w:rFonts w:ascii="Calibri" w:hAnsi="Calibri" w:cs="Calibri"/>
                <w:sz w:val="24"/>
                <w:szCs w:val="24"/>
                <w:highlight w:val="green"/>
              </w:rPr>
              <w:t>Feb. 1</w:t>
            </w:r>
            <w:r w:rsidR="00C71AFC" w:rsidRPr="00771ED1">
              <w:rPr>
                <w:rFonts w:ascii="Calibri" w:hAnsi="Calibri" w:cs="Calibri"/>
                <w:sz w:val="24"/>
                <w:szCs w:val="24"/>
                <w:highlight w:val="green"/>
              </w:rPr>
              <w:t>7</w:t>
            </w:r>
            <w:r w:rsidRPr="00771ED1">
              <w:rPr>
                <w:rFonts w:ascii="Calibri" w:hAnsi="Calibri" w:cs="Calibri"/>
                <w:sz w:val="24"/>
                <w:szCs w:val="24"/>
                <w:highlight w:val="green"/>
              </w:rPr>
              <w:t xml:space="preserve">, </w:t>
            </w:r>
            <w:r w:rsidR="00C71AFC" w:rsidRPr="00771ED1">
              <w:rPr>
                <w:rFonts w:ascii="Calibri" w:hAnsi="Calibri" w:cs="Calibri"/>
                <w:sz w:val="24"/>
                <w:szCs w:val="24"/>
                <w:highlight w:val="green"/>
              </w:rPr>
              <w:t>19</w:t>
            </w:r>
          </w:p>
        </w:tc>
        <w:tc>
          <w:tcPr>
            <w:tcW w:w="3117" w:type="dxa"/>
          </w:tcPr>
          <w:p w14:paraId="4B6577DD" w14:textId="76F718E8" w:rsidR="00DA54B1" w:rsidRPr="00771ED1" w:rsidRDefault="00DA54B1" w:rsidP="00E55EED">
            <w:pPr>
              <w:rPr>
                <w:rFonts w:ascii="Calibri" w:hAnsi="Calibri" w:cs="Calibri"/>
                <w:sz w:val="24"/>
                <w:szCs w:val="24"/>
                <w:highlight w:val="green"/>
              </w:rPr>
            </w:pPr>
          </w:p>
        </w:tc>
        <w:tc>
          <w:tcPr>
            <w:tcW w:w="3117" w:type="dxa"/>
          </w:tcPr>
          <w:p w14:paraId="0EB43334" w14:textId="5FD7188D" w:rsidR="00DA54B1" w:rsidRPr="00771ED1" w:rsidRDefault="006E5C5B" w:rsidP="00E55EED">
            <w:pPr>
              <w:rPr>
                <w:rFonts w:ascii="Calibri" w:hAnsi="Calibri" w:cs="Calibri"/>
                <w:sz w:val="24"/>
                <w:szCs w:val="24"/>
                <w:highlight w:val="green"/>
              </w:rPr>
            </w:pPr>
            <w:r>
              <w:rPr>
                <w:rFonts w:ascii="Calibri" w:hAnsi="Calibri" w:cs="Calibri"/>
                <w:sz w:val="24"/>
                <w:szCs w:val="24"/>
                <w:highlight w:val="green"/>
              </w:rPr>
              <w:t>Neurobiology</w:t>
            </w:r>
            <w:r w:rsidR="000F6C25">
              <w:rPr>
                <w:rFonts w:ascii="Calibri" w:hAnsi="Calibri" w:cs="Calibri"/>
                <w:sz w:val="24"/>
                <w:szCs w:val="24"/>
                <w:highlight w:val="green"/>
              </w:rPr>
              <w:t xml:space="preserve"> review, neuroinflammation</w:t>
            </w:r>
          </w:p>
        </w:tc>
      </w:tr>
      <w:tr w:rsidR="00DA54B1" w:rsidRPr="00AF0BB6" w14:paraId="77E10C88" w14:textId="77777777" w:rsidTr="00E55EED">
        <w:tc>
          <w:tcPr>
            <w:tcW w:w="3116" w:type="dxa"/>
          </w:tcPr>
          <w:p w14:paraId="1E35BAE4" w14:textId="77777777" w:rsidR="00DA54B1" w:rsidRPr="00771ED1" w:rsidRDefault="00DA54B1" w:rsidP="00E55EED">
            <w:pPr>
              <w:rPr>
                <w:rFonts w:ascii="Calibri" w:hAnsi="Calibri" w:cs="Calibri"/>
                <w:sz w:val="24"/>
                <w:szCs w:val="24"/>
                <w:highlight w:val="green"/>
              </w:rPr>
            </w:pPr>
            <w:r w:rsidRPr="00771ED1">
              <w:rPr>
                <w:rFonts w:ascii="Calibri" w:hAnsi="Calibri" w:cs="Calibri"/>
                <w:sz w:val="24"/>
                <w:szCs w:val="24"/>
                <w:highlight w:val="green"/>
              </w:rPr>
              <w:t>Feb. 26, March 3</w:t>
            </w:r>
          </w:p>
        </w:tc>
        <w:tc>
          <w:tcPr>
            <w:tcW w:w="3117" w:type="dxa"/>
          </w:tcPr>
          <w:p w14:paraId="0E4F8B6E" w14:textId="3A15EFE8" w:rsidR="00DA54B1" w:rsidRPr="00771ED1" w:rsidRDefault="00DA54B1" w:rsidP="00E55EED">
            <w:pPr>
              <w:rPr>
                <w:rFonts w:ascii="Calibri" w:hAnsi="Calibri" w:cs="Calibri"/>
                <w:sz w:val="24"/>
                <w:szCs w:val="24"/>
                <w:highlight w:val="green"/>
              </w:rPr>
            </w:pPr>
          </w:p>
        </w:tc>
        <w:tc>
          <w:tcPr>
            <w:tcW w:w="3117" w:type="dxa"/>
          </w:tcPr>
          <w:p w14:paraId="1CA4C332" w14:textId="6CE701D2" w:rsidR="00DA54B1" w:rsidRPr="00771ED1" w:rsidRDefault="000F6C25" w:rsidP="00E55EED">
            <w:pPr>
              <w:rPr>
                <w:rFonts w:ascii="Calibri" w:hAnsi="Calibri" w:cs="Calibri"/>
                <w:sz w:val="24"/>
                <w:szCs w:val="24"/>
                <w:highlight w:val="green"/>
              </w:rPr>
            </w:pPr>
            <w:r>
              <w:rPr>
                <w:rFonts w:ascii="Calibri" w:hAnsi="Calibri" w:cs="Calibri"/>
                <w:sz w:val="24"/>
                <w:szCs w:val="24"/>
                <w:highlight w:val="green"/>
              </w:rPr>
              <w:t>Alzheimer</w:t>
            </w:r>
            <w:r w:rsidR="000C1B3B">
              <w:rPr>
                <w:rFonts w:ascii="Calibri" w:hAnsi="Calibri" w:cs="Calibri"/>
                <w:sz w:val="24"/>
                <w:szCs w:val="24"/>
                <w:highlight w:val="green"/>
              </w:rPr>
              <w:t>’s</w:t>
            </w:r>
            <w:r>
              <w:rPr>
                <w:rFonts w:ascii="Calibri" w:hAnsi="Calibri" w:cs="Calibri"/>
                <w:sz w:val="24"/>
                <w:szCs w:val="24"/>
                <w:highlight w:val="green"/>
              </w:rPr>
              <w:t xml:space="preserve"> disease</w:t>
            </w:r>
          </w:p>
        </w:tc>
      </w:tr>
      <w:tr w:rsidR="00DA54B1" w:rsidRPr="00AF0BB6" w14:paraId="053EEB90" w14:textId="77777777" w:rsidTr="00E55EED">
        <w:tc>
          <w:tcPr>
            <w:tcW w:w="3116" w:type="dxa"/>
          </w:tcPr>
          <w:p w14:paraId="0FAAC687" w14:textId="77777777" w:rsidR="00DA54B1" w:rsidRPr="00771ED1" w:rsidRDefault="00DA54B1" w:rsidP="00E55EED">
            <w:pPr>
              <w:rPr>
                <w:rFonts w:ascii="Calibri" w:hAnsi="Calibri" w:cs="Calibri"/>
                <w:sz w:val="24"/>
                <w:szCs w:val="24"/>
                <w:highlight w:val="green"/>
              </w:rPr>
            </w:pPr>
            <w:r w:rsidRPr="00771ED1">
              <w:rPr>
                <w:rFonts w:ascii="Calibri" w:hAnsi="Calibri" w:cs="Calibri"/>
                <w:sz w:val="24"/>
                <w:szCs w:val="24"/>
                <w:highlight w:val="green"/>
              </w:rPr>
              <w:t>March 5,10</w:t>
            </w:r>
          </w:p>
        </w:tc>
        <w:tc>
          <w:tcPr>
            <w:tcW w:w="3117" w:type="dxa"/>
          </w:tcPr>
          <w:p w14:paraId="258EEC1B" w14:textId="54DE2356" w:rsidR="00DA54B1" w:rsidRPr="00771ED1" w:rsidRDefault="00DA54B1" w:rsidP="00E55EED">
            <w:pPr>
              <w:rPr>
                <w:rFonts w:ascii="Calibri" w:hAnsi="Calibri" w:cs="Calibri"/>
                <w:sz w:val="24"/>
                <w:szCs w:val="24"/>
                <w:highlight w:val="green"/>
              </w:rPr>
            </w:pPr>
          </w:p>
        </w:tc>
        <w:tc>
          <w:tcPr>
            <w:tcW w:w="3117" w:type="dxa"/>
          </w:tcPr>
          <w:p w14:paraId="77049116" w14:textId="6FBA0E36" w:rsidR="00DA54B1" w:rsidRPr="00771ED1" w:rsidRDefault="009C4801" w:rsidP="00E55EED">
            <w:pPr>
              <w:rPr>
                <w:rFonts w:ascii="Calibri" w:hAnsi="Calibri" w:cs="Calibri"/>
                <w:sz w:val="24"/>
                <w:szCs w:val="24"/>
                <w:highlight w:val="green"/>
              </w:rPr>
            </w:pPr>
            <w:r>
              <w:rPr>
                <w:rFonts w:ascii="Calibri" w:hAnsi="Calibri" w:cs="Calibri"/>
                <w:sz w:val="24"/>
                <w:szCs w:val="24"/>
                <w:highlight w:val="green"/>
              </w:rPr>
              <w:t>Parkinson’s disease</w:t>
            </w:r>
          </w:p>
        </w:tc>
      </w:tr>
      <w:tr w:rsidR="00DA54B1" w:rsidRPr="00AF0BB6" w14:paraId="7B3411A3" w14:textId="77777777" w:rsidTr="00E55EED">
        <w:tc>
          <w:tcPr>
            <w:tcW w:w="3116" w:type="dxa"/>
          </w:tcPr>
          <w:p w14:paraId="59DF9C72" w14:textId="32105080" w:rsidR="00DA54B1" w:rsidRPr="00771ED1" w:rsidRDefault="00DA54B1" w:rsidP="00E55EED">
            <w:pPr>
              <w:rPr>
                <w:rFonts w:ascii="Calibri" w:hAnsi="Calibri" w:cs="Calibri"/>
                <w:sz w:val="24"/>
                <w:szCs w:val="24"/>
                <w:highlight w:val="green"/>
              </w:rPr>
            </w:pPr>
            <w:r w:rsidRPr="00771ED1">
              <w:rPr>
                <w:rFonts w:ascii="Calibri" w:hAnsi="Calibri" w:cs="Calibri"/>
                <w:sz w:val="24"/>
                <w:szCs w:val="24"/>
                <w:highlight w:val="green"/>
              </w:rPr>
              <w:t xml:space="preserve">March </w:t>
            </w:r>
            <w:r w:rsidR="00385D3A" w:rsidRPr="00771ED1">
              <w:rPr>
                <w:rFonts w:ascii="Calibri" w:hAnsi="Calibri" w:cs="Calibri"/>
                <w:sz w:val="24"/>
                <w:szCs w:val="24"/>
                <w:highlight w:val="green"/>
              </w:rPr>
              <w:t xml:space="preserve">12, </w:t>
            </w:r>
            <w:r w:rsidRPr="00771ED1">
              <w:rPr>
                <w:rFonts w:ascii="Calibri" w:hAnsi="Calibri" w:cs="Calibri"/>
                <w:sz w:val="24"/>
                <w:szCs w:val="24"/>
                <w:highlight w:val="green"/>
              </w:rPr>
              <w:t>24</w:t>
            </w:r>
          </w:p>
        </w:tc>
        <w:tc>
          <w:tcPr>
            <w:tcW w:w="3117" w:type="dxa"/>
          </w:tcPr>
          <w:p w14:paraId="7281B6E6" w14:textId="5C2904D6" w:rsidR="00DA54B1" w:rsidRPr="00771ED1" w:rsidRDefault="00DA54B1" w:rsidP="00E55EED">
            <w:pPr>
              <w:rPr>
                <w:rFonts w:ascii="Calibri" w:hAnsi="Calibri" w:cs="Calibri"/>
                <w:sz w:val="24"/>
                <w:szCs w:val="24"/>
                <w:highlight w:val="green"/>
              </w:rPr>
            </w:pPr>
          </w:p>
        </w:tc>
        <w:tc>
          <w:tcPr>
            <w:tcW w:w="3117" w:type="dxa"/>
          </w:tcPr>
          <w:p w14:paraId="75528E90" w14:textId="48B7DE8C" w:rsidR="00DA54B1" w:rsidRPr="00771ED1" w:rsidRDefault="00F545A0" w:rsidP="00E55EED">
            <w:pPr>
              <w:rPr>
                <w:rFonts w:ascii="Calibri" w:hAnsi="Calibri" w:cs="Calibri"/>
                <w:sz w:val="24"/>
                <w:szCs w:val="24"/>
                <w:highlight w:val="green"/>
              </w:rPr>
            </w:pPr>
            <w:r>
              <w:rPr>
                <w:rFonts w:ascii="Calibri" w:hAnsi="Calibri" w:cs="Calibri"/>
                <w:sz w:val="24"/>
                <w:szCs w:val="24"/>
                <w:highlight w:val="green"/>
              </w:rPr>
              <w:t>ALS</w:t>
            </w:r>
            <w:r w:rsidR="009C4801">
              <w:rPr>
                <w:rFonts w:ascii="Calibri" w:hAnsi="Calibri" w:cs="Calibri"/>
                <w:sz w:val="24"/>
                <w:szCs w:val="24"/>
                <w:highlight w:val="green"/>
              </w:rPr>
              <w:t>, Age-related macular degeneration</w:t>
            </w:r>
            <w:r>
              <w:rPr>
                <w:rFonts w:ascii="Calibri" w:hAnsi="Calibri" w:cs="Calibri"/>
                <w:sz w:val="24"/>
                <w:szCs w:val="24"/>
                <w:highlight w:val="green"/>
              </w:rPr>
              <w:t xml:space="preserve"> (AMD)</w:t>
            </w:r>
            <w:r w:rsidR="009C4801">
              <w:rPr>
                <w:rFonts w:ascii="Calibri" w:hAnsi="Calibri" w:cs="Calibri"/>
                <w:sz w:val="24"/>
                <w:szCs w:val="24"/>
                <w:highlight w:val="green"/>
              </w:rPr>
              <w:t xml:space="preserve"> 1</w:t>
            </w:r>
          </w:p>
        </w:tc>
      </w:tr>
      <w:tr w:rsidR="00DA54B1" w:rsidRPr="00AF0BB6" w14:paraId="7E818C0C" w14:textId="77777777" w:rsidTr="00E55EED">
        <w:tc>
          <w:tcPr>
            <w:tcW w:w="3116" w:type="dxa"/>
          </w:tcPr>
          <w:p w14:paraId="179586A4" w14:textId="19274AFE" w:rsidR="00DA54B1" w:rsidRPr="00771ED1" w:rsidRDefault="00DA54B1" w:rsidP="00E55EED">
            <w:pPr>
              <w:rPr>
                <w:rFonts w:ascii="Calibri" w:hAnsi="Calibri" w:cs="Calibri"/>
                <w:sz w:val="24"/>
                <w:szCs w:val="24"/>
                <w:highlight w:val="green"/>
              </w:rPr>
            </w:pPr>
            <w:r w:rsidRPr="00771ED1">
              <w:rPr>
                <w:rFonts w:ascii="Calibri" w:hAnsi="Calibri" w:cs="Calibri"/>
                <w:sz w:val="24"/>
                <w:szCs w:val="24"/>
                <w:highlight w:val="green"/>
              </w:rPr>
              <w:t xml:space="preserve">March </w:t>
            </w:r>
            <w:r w:rsidR="00385D3A" w:rsidRPr="00771ED1">
              <w:rPr>
                <w:rFonts w:ascii="Calibri" w:hAnsi="Calibri" w:cs="Calibri"/>
                <w:sz w:val="24"/>
                <w:szCs w:val="24"/>
                <w:highlight w:val="green"/>
              </w:rPr>
              <w:t>26</w:t>
            </w:r>
            <w:r w:rsidR="001F61B9" w:rsidRPr="00771ED1">
              <w:rPr>
                <w:rFonts w:ascii="Calibri" w:hAnsi="Calibri" w:cs="Calibri"/>
                <w:sz w:val="24"/>
                <w:szCs w:val="24"/>
                <w:highlight w:val="green"/>
              </w:rPr>
              <w:t>,31</w:t>
            </w:r>
          </w:p>
        </w:tc>
        <w:tc>
          <w:tcPr>
            <w:tcW w:w="3117" w:type="dxa"/>
          </w:tcPr>
          <w:p w14:paraId="5E5AEEC2" w14:textId="42B028C7" w:rsidR="00DA54B1" w:rsidRPr="00771ED1" w:rsidRDefault="00DA54B1" w:rsidP="00E55EED">
            <w:pPr>
              <w:rPr>
                <w:rFonts w:ascii="Calibri" w:hAnsi="Calibri" w:cs="Calibri"/>
                <w:sz w:val="24"/>
                <w:szCs w:val="24"/>
                <w:highlight w:val="green"/>
              </w:rPr>
            </w:pPr>
          </w:p>
        </w:tc>
        <w:tc>
          <w:tcPr>
            <w:tcW w:w="3117" w:type="dxa"/>
          </w:tcPr>
          <w:p w14:paraId="6186769F" w14:textId="504470EA" w:rsidR="00DA54B1" w:rsidRPr="00771ED1" w:rsidRDefault="00F545A0" w:rsidP="00E55EED">
            <w:pPr>
              <w:rPr>
                <w:rFonts w:ascii="Calibri" w:hAnsi="Calibri" w:cs="Calibri"/>
                <w:sz w:val="24"/>
                <w:szCs w:val="24"/>
                <w:highlight w:val="green"/>
              </w:rPr>
            </w:pPr>
            <w:r>
              <w:rPr>
                <w:rFonts w:ascii="Calibri" w:hAnsi="Calibri" w:cs="Calibri"/>
                <w:sz w:val="24"/>
                <w:szCs w:val="24"/>
                <w:highlight w:val="green"/>
              </w:rPr>
              <w:t xml:space="preserve">AMD </w:t>
            </w:r>
            <w:proofErr w:type="gramStart"/>
            <w:r>
              <w:rPr>
                <w:rFonts w:ascii="Calibri" w:hAnsi="Calibri" w:cs="Calibri"/>
                <w:sz w:val="24"/>
                <w:szCs w:val="24"/>
                <w:highlight w:val="green"/>
              </w:rPr>
              <w:t>2</w:t>
            </w:r>
            <w:r w:rsidR="00C063A5" w:rsidRPr="00771ED1">
              <w:rPr>
                <w:rFonts w:ascii="Calibri" w:hAnsi="Calibri" w:cs="Calibri"/>
                <w:sz w:val="24"/>
                <w:szCs w:val="24"/>
                <w:highlight w:val="green"/>
              </w:rPr>
              <w:t>,</w:t>
            </w:r>
            <w:r w:rsidR="00A514B2" w:rsidRPr="00771ED1">
              <w:rPr>
                <w:rFonts w:ascii="Calibri" w:hAnsi="Calibri" w:cs="Calibri"/>
                <w:sz w:val="24"/>
                <w:szCs w:val="24"/>
                <w:highlight w:val="green"/>
              </w:rPr>
              <w:t>Group</w:t>
            </w:r>
            <w:proofErr w:type="gramEnd"/>
            <w:r w:rsidR="00A514B2" w:rsidRPr="00771ED1">
              <w:rPr>
                <w:rFonts w:ascii="Calibri" w:hAnsi="Calibri" w:cs="Calibri"/>
                <w:sz w:val="24"/>
                <w:szCs w:val="24"/>
                <w:highlight w:val="green"/>
              </w:rPr>
              <w:t xml:space="preserve"> presentation</w:t>
            </w:r>
            <w:r w:rsidR="00C063A5" w:rsidRPr="00771ED1">
              <w:rPr>
                <w:rFonts w:ascii="Calibri" w:hAnsi="Calibri" w:cs="Calibri"/>
                <w:sz w:val="24"/>
                <w:szCs w:val="24"/>
                <w:highlight w:val="green"/>
              </w:rPr>
              <w:t>s</w:t>
            </w:r>
          </w:p>
        </w:tc>
      </w:tr>
      <w:tr w:rsidR="00A062DB" w:rsidRPr="00AF0BB6" w14:paraId="117F91E5" w14:textId="77777777" w:rsidTr="00E55EED">
        <w:tc>
          <w:tcPr>
            <w:tcW w:w="3116" w:type="dxa"/>
          </w:tcPr>
          <w:p w14:paraId="142AE5D4" w14:textId="77777777" w:rsidR="00A062DB" w:rsidRPr="00771ED1" w:rsidRDefault="00A062DB" w:rsidP="00E55EED">
            <w:pPr>
              <w:rPr>
                <w:rFonts w:ascii="Calibri" w:hAnsi="Calibri" w:cs="Calibri"/>
                <w:sz w:val="24"/>
                <w:szCs w:val="24"/>
                <w:highlight w:val="darkGray"/>
              </w:rPr>
            </w:pPr>
          </w:p>
        </w:tc>
        <w:tc>
          <w:tcPr>
            <w:tcW w:w="3117" w:type="dxa"/>
          </w:tcPr>
          <w:p w14:paraId="4CBF9F27" w14:textId="09B883D3" w:rsidR="00A062DB" w:rsidRPr="00771ED1" w:rsidRDefault="00A062DB" w:rsidP="00E55EED">
            <w:pPr>
              <w:rPr>
                <w:rFonts w:ascii="Calibri" w:hAnsi="Calibri" w:cs="Calibri"/>
                <w:sz w:val="24"/>
                <w:szCs w:val="24"/>
                <w:highlight w:val="darkGray"/>
              </w:rPr>
            </w:pPr>
            <w:r w:rsidRPr="00771ED1">
              <w:rPr>
                <w:rFonts w:ascii="Calibri" w:hAnsi="Calibri" w:cs="Calibri"/>
                <w:sz w:val="24"/>
                <w:szCs w:val="24"/>
                <w:highlight w:val="darkGray"/>
              </w:rPr>
              <w:t>Aging mechanisms (Dr. Frisch)</w:t>
            </w:r>
          </w:p>
        </w:tc>
        <w:tc>
          <w:tcPr>
            <w:tcW w:w="3117" w:type="dxa"/>
          </w:tcPr>
          <w:p w14:paraId="6E496A4A" w14:textId="77777777" w:rsidR="00A062DB" w:rsidRPr="00771ED1" w:rsidRDefault="00A062DB" w:rsidP="00E55EED">
            <w:pPr>
              <w:rPr>
                <w:rFonts w:ascii="Calibri" w:hAnsi="Calibri" w:cs="Calibri"/>
                <w:sz w:val="24"/>
                <w:szCs w:val="24"/>
                <w:highlight w:val="darkGray"/>
              </w:rPr>
            </w:pPr>
          </w:p>
        </w:tc>
      </w:tr>
      <w:tr w:rsidR="00DA54B1" w:rsidRPr="00AF0BB6" w14:paraId="5F4749A3" w14:textId="77777777" w:rsidTr="00E55EED">
        <w:tc>
          <w:tcPr>
            <w:tcW w:w="3116" w:type="dxa"/>
          </w:tcPr>
          <w:p w14:paraId="4AE6A3D7" w14:textId="7915B701" w:rsidR="00DA54B1" w:rsidRPr="00771ED1" w:rsidRDefault="00385D3A" w:rsidP="00E55EED">
            <w:pPr>
              <w:rPr>
                <w:rFonts w:ascii="Calibri" w:hAnsi="Calibri" w:cs="Calibri"/>
                <w:sz w:val="24"/>
                <w:szCs w:val="24"/>
                <w:highlight w:val="darkGray"/>
              </w:rPr>
            </w:pPr>
            <w:r w:rsidRPr="00771ED1">
              <w:rPr>
                <w:rFonts w:ascii="Calibri" w:hAnsi="Calibri" w:cs="Calibri"/>
                <w:sz w:val="24"/>
                <w:szCs w:val="24"/>
                <w:highlight w:val="darkGray"/>
              </w:rPr>
              <w:t>April 2</w:t>
            </w:r>
          </w:p>
        </w:tc>
        <w:tc>
          <w:tcPr>
            <w:tcW w:w="3117" w:type="dxa"/>
          </w:tcPr>
          <w:p w14:paraId="0D285623" w14:textId="1C24A7DE" w:rsidR="00DA54B1" w:rsidRPr="00771ED1" w:rsidRDefault="00DA54B1" w:rsidP="00E55EED">
            <w:pPr>
              <w:rPr>
                <w:rFonts w:ascii="Calibri" w:hAnsi="Calibri" w:cs="Calibri"/>
                <w:sz w:val="24"/>
                <w:szCs w:val="24"/>
                <w:highlight w:val="darkGray"/>
              </w:rPr>
            </w:pPr>
          </w:p>
        </w:tc>
        <w:tc>
          <w:tcPr>
            <w:tcW w:w="3117" w:type="dxa"/>
          </w:tcPr>
          <w:p w14:paraId="5F7D26D3" w14:textId="258D644C" w:rsidR="00DA54B1" w:rsidRPr="00771ED1" w:rsidRDefault="009F4BC2" w:rsidP="00E55EED">
            <w:pPr>
              <w:rPr>
                <w:rFonts w:ascii="Calibri" w:hAnsi="Calibri" w:cs="Calibri"/>
                <w:sz w:val="24"/>
                <w:szCs w:val="24"/>
                <w:highlight w:val="darkGray"/>
              </w:rPr>
            </w:pPr>
            <w:r w:rsidRPr="00771ED1">
              <w:rPr>
                <w:rFonts w:ascii="Calibri" w:hAnsi="Calibri" w:cs="Calibri"/>
                <w:sz w:val="24"/>
                <w:szCs w:val="24"/>
                <w:highlight w:val="darkGray"/>
              </w:rPr>
              <w:t>Is aging programmed?</w:t>
            </w:r>
          </w:p>
        </w:tc>
      </w:tr>
      <w:tr w:rsidR="00DA54B1" w:rsidRPr="00AF0BB6" w14:paraId="0C04E311" w14:textId="77777777" w:rsidTr="00E55EED">
        <w:tc>
          <w:tcPr>
            <w:tcW w:w="3116" w:type="dxa"/>
          </w:tcPr>
          <w:p w14:paraId="4CE0DC03" w14:textId="46F99836" w:rsidR="00DA54B1" w:rsidRPr="00771ED1" w:rsidRDefault="00DA54B1" w:rsidP="00E55EED">
            <w:pPr>
              <w:rPr>
                <w:rFonts w:ascii="Calibri" w:hAnsi="Calibri" w:cs="Calibri"/>
                <w:sz w:val="24"/>
                <w:szCs w:val="24"/>
                <w:highlight w:val="darkGray"/>
              </w:rPr>
            </w:pPr>
            <w:r w:rsidRPr="00771ED1">
              <w:rPr>
                <w:rFonts w:ascii="Calibri" w:hAnsi="Calibri" w:cs="Calibri"/>
                <w:sz w:val="24"/>
                <w:szCs w:val="24"/>
                <w:highlight w:val="darkGray"/>
              </w:rPr>
              <w:t xml:space="preserve">April </w:t>
            </w:r>
            <w:r w:rsidR="00583410" w:rsidRPr="00771ED1">
              <w:rPr>
                <w:rFonts w:ascii="Calibri" w:hAnsi="Calibri" w:cs="Calibri"/>
                <w:sz w:val="24"/>
                <w:szCs w:val="24"/>
                <w:highlight w:val="darkGray"/>
              </w:rPr>
              <w:t>7,9</w:t>
            </w:r>
          </w:p>
        </w:tc>
        <w:tc>
          <w:tcPr>
            <w:tcW w:w="3117" w:type="dxa"/>
          </w:tcPr>
          <w:p w14:paraId="69654B36" w14:textId="2446DBAC" w:rsidR="00DA54B1" w:rsidRPr="00771ED1" w:rsidRDefault="00DA54B1" w:rsidP="00E55EED">
            <w:pPr>
              <w:rPr>
                <w:rFonts w:ascii="Calibri" w:hAnsi="Calibri" w:cs="Calibri"/>
                <w:sz w:val="24"/>
                <w:szCs w:val="24"/>
                <w:highlight w:val="darkGray"/>
              </w:rPr>
            </w:pPr>
          </w:p>
        </w:tc>
        <w:tc>
          <w:tcPr>
            <w:tcW w:w="3117" w:type="dxa"/>
          </w:tcPr>
          <w:p w14:paraId="6E033493" w14:textId="4C7000EE" w:rsidR="00DA54B1" w:rsidRPr="00771ED1" w:rsidRDefault="00E334E7" w:rsidP="00E55EED">
            <w:pPr>
              <w:rPr>
                <w:rFonts w:ascii="Calibri" w:hAnsi="Calibri" w:cs="Calibri"/>
                <w:sz w:val="24"/>
                <w:szCs w:val="24"/>
                <w:highlight w:val="darkGray"/>
              </w:rPr>
            </w:pPr>
            <w:r w:rsidRPr="00771ED1">
              <w:rPr>
                <w:rFonts w:ascii="Calibri" w:hAnsi="Calibri" w:cs="Calibri"/>
                <w:sz w:val="24"/>
                <w:szCs w:val="24"/>
                <w:highlight w:val="darkGray"/>
              </w:rPr>
              <w:t>Metabolism, mitochondrial aspects of aging</w:t>
            </w:r>
          </w:p>
        </w:tc>
      </w:tr>
      <w:tr w:rsidR="00DA54B1" w:rsidRPr="00AF0BB6" w14:paraId="43B06D61" w14:textId="77777777" w:rsidTr="00E55EED">
        <w:tc>
          <w:tcPr>
            <w:tcW w:w="3116" w:type="dxa"/>
          </w:tcPr>
          <w:p w14:paraId="3287B9CD" w14:textId="49D8CDF6" w:rsidR="00DA54B1" w:rsidRPr="00771ED1" w:rsidRDefault="00DA54B1" w:rsidP="00E55EED">
            <w:pPr>
              <w:rPr>
                <w:rFonts w:ascii="Calibri" w:hAnsi="Calibri" w:cs="Calibri"/>
                <w:sz w:val="24"/>
                <w:szCs w:val="24"/>
                <w:highlight w:val="darkGray"/>
              </w:rPr>
            </w:pPr>
            <w:r w:rsidRPr="00771ED1">
              <w:rPr>
                <w:rFonts w:ascii="Calibri" w:hAnsi="Calibri" w:cs="Calibri"/>
                <w:sz w:val="24"/>
                <w:szCs w:val="24"/>
                <w:highlight w:val="darkGray"/>
              </w:rPr>
              <w:t xml:space="preserve">April </w:t>
            </w:r>
            <w:r w:rsidR="000A28B4" w:rsidRPr="00771ED1">
              <w:rPr>
                <w:rFonts w:ascii="Calibri" w:hAnsi="Calibri" w:cs="Calibri"/>
                <w:sz w:val="24"/>
                <w:szCs w:val="24"/>
                <w:highlight w:val="darkGray"/>
              </w:rPr>
              <w:t>1</w:t>
            </w:r>
            <w:r w:rsidR="00583410" w:rsidRPr="00771ED1">
              <w:rPr>
                <w:rFonts w:ascii="Calibri" w:hAnsi="Calibri" w:cs="Calibri"/>
                <w:sz w:val="24"/>
                <w:szCs w:val="24"/>
                <w:highlight w:val="darkGray"/>
              </w:rPr>
              <w:t>4,16</w:t>
            </w:r>
          </w:p>
        </w:tc>
        <w:tc>
          <w:tcPr>
            <w:tcW w:w="3117" w:type="dxa"/>
          </w:tcPr>
          <w:p w14:paraId="1BEFB0E9" w14:textId="4D6626DB" w:rsidR="00DA54B1" w:rsidRPr="00771ED1" w:rsidRDefault="00DA54B1" w:rsidP="00E55EED">
            <w:pPr>
              <w:rPr>
                <w:rFonts w:ascii="Calibri" w:hAnsi="Calibri" w:cs="Calibri"/>
                <w:sz w:val="24"/>
                <w:szCs w:val="24"/>
                <w:highlight w:val="darkGray"/>
              </w:rPr>
            </w:pPr>
          </w:p>
        </w:tc>
        <w:tc>
          <w:tcPr>
            <w:tcW w:w="3117" w:type="dxa"/>
          </w:tcPr>
          <w:p w14:paraId="5562A067" w14:textId="64E3FCC3" w:rsidR="00DA54B1" w:rsidRPr="00771ED1" w:rsidRDefault="00E334E7" w:rsidP="00E55EED">
            <w:pPr>
              <w:rPr>
                <w:rFonts w:ascii="Calibri" w:hAnsi="Calibri" w:cs="Calibri"/>
                <w:sz w:val="24"/>
                <w:szCs w:val="24"/>
                <w:highlight w:val="darkGray"/>
              </w:rPr>
            </w:pPr>
            <w:r w:rsidRPr="00771ED1">
              <w:rPr>
                <w:rFonts w:ascii="Calibri" w:hAnsi="Calibri" w:cs="Calibri"/>
                <w:sz w:val="24"/>
                <w:szCs w:val="24"/>
                <w:highlight w:val="darkGray"/>
              </w:rPr>
              <w:t>Cell senescence, epigenetics</w:t>
            </w:r>
            <w:r w:rsidR="008E36EF" w:rsidRPr="00771ED1">
              <w:rPr>
                <w:rFonts w:ascii="Calibri" w:hAnsi="Calibri" w:cs="Calibri"/>
                <w:sz w:val="24"/>
                <w:szCs w:val="24"/>
                <w:highlight w:val="darkGray"/>
              </w:rPr>
              <w:t>-1</w:t>
            </w:r>
          </w:p>
        </w:tc>
      </w:tr>
      <w:tr w:rsidR="00DA54B1" w:rsidRPr="00AF0BB6" w14:paraId="438210E0" w14:textId="77777777" w:rsidTr="00E55EED">
        <w:tc>
          <w:tcPr>
            <w:tcW w:w="3116" w:type="dxa"/>
          </w:tcPr>
          <w:p w14:paraId="6260F389" w14:textId="7211E0CD" w:rsidR="00DA54B1" w:rsidRPr="00771ED1" w:rsidRDefault="00DA54B1" w:rsidP="00E55EED">
            <w:pPr>
              <w:rPr>
                <w:rFonts w:ascii="Calibri" w:hAnsi="Calibri" w:cs="Calibri"/>
                <w:sz w:val="24"/>
                <w:szCs w:val="24"/>
                <w:highlight w:val="darkGray"/>
              </w:rPr>
            </w:pPr>
            <w:r w:rsidRPr="00771ED1">
              <w:rPr>
                <w:rFonts w:ascii="Calibri" w:hAnsi="Calibri" w:cs="Calibri"/>
                <w:sz w:val="24"/>
                <w:szCs w:val="24"/>
                <w:highlight w:val="darkGray"/>
              </w:rPr>
              <w:t xml:space="preserve">April </w:t>
            </w:r>
            <w:r w:rsidR="00BE3635" w:rsidRPr="00771ED1">
              <w:rPr>
                <w:rFonts w:ascii="Calibri" w:hAnsi="Calibri" w:cs="Calibri"/>
                <w:sz w:val="24"/>
                <w:szCs w:val="24"/>
                <w:highlight w:val="darkGray"/>
              </w:rPr>
              <w:t>21,</w:t>
            </w:r>
            <w:r w:rsidR="005F398A" w:rsidRPr="00771ED1">
              <w:rPr>
                <w:rFonts w:ascii="Calibri" w:hAnsi="Calibri" w:cs="Calibri"/>
                <w:sz w:val="24"/>
                <w:szCs w:val="24"/>
                <w:highlight w:val="darkGray"/>
              </w:rPr>
              <w:t>23</w:t>
            </w:r>
          </w:p>
        </w:tc>
        <w:tc>
          <w:tcPr>
            <w:tcW w:w="3117" w:type="dxa"/>
          </w:tcPr>
          <w:p w14:paraId="3C6BABAE" w14:textId="35CC5F37" w:rsidR="00DA54B1" w:rsidRPr="00771ED1" w:rsidRDefault="00DA54B1" w:rsidP="00E55EED">
            <w:pPr>
              <w:rPr>
                <w:rFonts w:ascii="Calibri" w:hAnsi="Calibri" w:cs="Calibri"/>
                <w:sz w:val="24"/>
                <w:szCs w:val="24"/>
                <w:highlight w:val="darkGray"/>
              </w:rPr>
            </w:pPr>
          </w:p>
        </w:tc>
        <w:tc>
          <w:tcPr>
            <w:tcW w:w="3117" w:type="dxa"/>
          </w:tcPr>
          <w:p w14:paraId="09A6150C" w14:textId="45E8B6B5" w:rsidR="00DA54B1" w:rsidRPr="00771ED1" w:rsidRDefault="00C15CB5" w:rsidP="00E55EED">
            <w:pPr>
              <w:rPr>
                <w:rFonts w:ascii="Calibri" w:hAnsi="Calibri" w:cs="Calibri"/>
                <w:sz w:val="24"/>
                <w:szCs w:val="24"/>
                <w:highlight w:val="darkGray"/>
              </w:rPr>
            </w:pPr>
            <w:r w:rsidRPr="00771ED1">
              <w:rPr>
                <w:rFonts w:ascii="Calibri" w:hAnsi="Calibri" w:cs="Calibri"/>
                <w:sz w:val="24"/>
                <w:szCs w:val="24"/>
                <w:highlight w:val="darkGray"/>
              </w:rPr>
              <w:t xml:space="preserve">Epigenetics-2, </w:t>
            </w:r>
            <w:r w:rsidR="008E36EF" w:rsidRPr="00771ED1">
              <w:rPr>
                <w:rFonts w:ascii="Calibri" w:hAnsi="Calibri" w:cs="Calibri"/>
                <w:sz w:val="24"/>
                <w:szCs w:val="24"/>
                <w:highlight w:val="darkGray"/>
              </w:rPr>
              <w:t>I</w:t>
            </w:r>
            <w:r w:rsidRPr="00771ED1">
              <w:rPr>
                <w:rFonts w:ascii="Calibri" w:hAnsi="Calibri" w:cs="Calibri"/>
                <w:sz w:val="24"/>
                <w:szCs w:val="24"/>
                <w:highlight w:val="darkGray"/>
              </w:rPr>
              <w:t>mmunity</w:t>
            </w:r>
          </w:p>
        </w:tc>
      </w:tr>
      <w:tr w:rsidR="001F48B3" w:rsidRPr="00AF0BB6" w14:paraId="2D3E2952" w14:textId="77777777" w:rsidTr="00E55EED">
        <w:tc>
          <w:tcPr>
            <w:tcW w:w="3116" w:type="dxa"/>
          </w:tcPr>
          <w:p w14:paraId="1C1E2BB4" w14:textId="239914C6" w:rsidR="001F48B3" w:rsidRPr="00771ED1" w:rsidRDefault="006D5173" w:rsidP="00E55EED">
            <w:pPr>
              <w:rPr>
                <w:rFonts w:ascii="Calibri" w:hAnsi="Calibri" w:cs="Calibri"/>
                <w:sz w:val="24"/>
                <w:szCs w:val="24"/>
                <w:highlight w:val="darkGray"/>
              </w:rPr>
            </w:pPr>
            <w:r w:rsidRPr="00771ED1">
              <w:rPr>
                <w:rFonts w:ascii="Calibri" w:hAnsi="Calibri" w:cs="Calibri"/>
                <w:sz w:val="24"/>
                <w:szCs w:val="24"/>
                <w:highlight w:val="darkGray"/>
              </w:rPr>
              <w:t>April</w:t>
            </w:r>
            <w:r w:rsidR="00BE3635" w:rsidRPr="00771ED1">
              <w:rPr>
                <w:rFonts w:ascii="Calibri" w:hAnsi="Calibri" w:cs="Calibri"/>
                <w:sz w:val="24"/>
                <w:szCs w:val="24"/>
                <w:highlight w:val="darkGray"/>
              </w:rPr>
              <w:t xml:space="preserve"> 28,</w:t>
            </w:r>
            <w:r w:rsidRPr="00771ED1">
              <w:rPr>
                <w:rFonts w:ascii="Calibri" w:hAnsi="Calibri" w:cs="Calibri"/>
                <w:sz w:val="24"/>
                <w:szCs w:val="24"/>
                <w:highlight w:val="darkGray"/>
              </w:rPr>
              <w:t xml:space="preserve"> 30</w:t>
            </w:r>
          </w:p>
        </w:tc>
        <w:tc>
          <w:tcPr>
            <w:tcW w:w="3117" w:type="dxa"/>
          </w:tcPr>
          <w:p w14:paraId="4C7F693D" w14:textId="3FA4BE50" w:rsidR="001F48B3" w:rsidRPr="00771ED1" w:rsidRDefault="001F48B3" w:rsidP="00E55EED">
            <w:pPr>
              <w:rPr>
                <w:rFonts w:ascii="Calibri" w:hAnsi="Calibri" w:cs="Calibri"/>
                <w:sz w:val="24"/>
                <w:szCs w:val="24"/>
                <w:highlight w:val="darkGray"/>
              </w:rPr>
            </w:pPr>
          </w:p>
        </w:tc>
        <w:tc>
          <w:tcPr>
            <w:tcW w:w="3117" w:type="dxa"/>
          </w:tcPr>
          <w:p w14:paraId="4EF522A0" w14:textId="7DDE734A" w:rsidR="001F48B3" w:rsidRPr="00771ED1" w:rsidRDefault="00280AE6" w:rsidP="00E55EED">
            <w:pPr>
              <w:rPr>
                <w:rFonts w:ascii="Calibri" w:hAnsi="Calibri" w:cs="Calibri"/>
                <w:sz w:val="24"/>
                <w:szCs w:val="24"/>
                <w:highlight w:val="darkGray"/>
              </w:rPr>
            </w:pPr>
            <w:r w:rsidRPr="00771ED1">
              <w:rPr>
                <w:rFonts w:ascii="Calibri" w:hAnsi="Calibri" w:cs="Calibri"/>
                <w:sz w:val="24"/>
                <w:szCs w:val="24"/>
                <w:highlight w:val="darkGray"/>
              </w:rPr>
              <w:t>Circadian control, Group presentations</w:t>
            </w:r>
          </w:p>
        </w:tc>
      </w:tr>
      <w:tr w:rsidR="001F48B3" w:rsidRPr="00AF0BB6" w14:paraId="0B33B454" w14:textId="77777777" w:rsidTr="00E55EED">
        <w:tc>
          <w:tcPr>
            <w:tcW w:w="3116" w:type="dxa"/>
          </w:tcPr>
          <w:p w14:paraId="5C020D79" w14:textId="77777777" w:rsidR="001F48B3" w:rsidRPr="00AF0BB6" w:rsidRDefault="001F48B3" w:rsidP="00E55EED">
            <w:pPr>
              <w:rPr>
                <w:rFonts w:ascii="Calibri" w:hAnsi="Calibri" w:cs="Calibri"/>
                <w:sz w:val="24"/>
                <w:szCs w:val="24"/>
              </w:rPr>
            </w:pPr>
          </w:p>
        </w:tc>
        <w:tc>
          <w:tcPr>
            <w:tcW w:w="3117" w:type="dxa"/>
          </w:tcPr>
          <w:p w14:paraId="55CBB28C" w14:textId="77777777" w:rsidR="001F48B3" w:rsidRPr="00AF0BB6" w:rsidRDefault="001F48B3" w:rsidP="00E55EED">
            <w:pPr>
              <w:rPr>
                <w:rFonts w:ascii="Calibri" w:hAnsi="Calibri" w:cs="Calibri"/>
                <w:sz w:val="24"/>
                <w:szCs w:val="24"/>
              </w:rPr>
            </w:pPr>
          </w:p>
        </w:tc>
        <w:tc>
          <w:tcPr>
            <w:tcW w:w="3117" w:type="dxa"/>
          </w:tcPr>
          <w:p w14:paraId="028D8BAA" w14:textId="77777777" w:rsidR="001F48B3" w:rsidRPr="00AF0BB6" w:rsidRDefault="001F48B3" w:rsidP="00E55EED">
            <w:pPr>
              <w:rPr>
                <w:rFonts w:ascii="Calibri" w:hAnsi="Calibri" w:cs="Calibri"/>
                <w:sz w:val="24"/>
                <w:szCs w:val="24"/>
              </w:rPr>
            </w:pPr>
          </w:p>
        </w:tc>
      </w:tr>
      <w:tr w:rsidR="001F48B3" w:rsidRPr="00AF0BB6" w14:paraId="26563961" w14:textId="77777777" w:rsidTr="00E55EED">
        <w:tc>
          <w:tcPr>
            <w:tcW w:w="3116" w:type="dxa"/>
          </w:tcPr>
          <w:p w14:paraId="51D206DB" w14:textId="77777777" w:rsidR="001F48B3" w:rsidRPr="00AF0BB6" w:rsidRDefault="001F48B3" w:rsidP="00E55EED">
            <w:pPr>
              <w:rPr>
                <w:rFonts w:ascii="Calibri" w:hAnsi="Calibri" w:cs="Calibri"/>
                <w:sz w:val="24"/>
                <w:szCs w:val="24"/>
              </w:rPr>
            </w:pPr>
          </w:p>
        </w:tc>
        <w:tc>
          <w:tcPr>
            <w:tcW w:w="3117" w:type="dxa"/>
          </w:tcPr>
          <w:p w14:paraId="015DCED6" w14:textId="77777777" w:rsidR="001F48B3" w:rsidRPr="00AF0BB6" w:rsidRDefault="001F48B3" w:rsidP="00E55EED">
            <w:pPr>
              <w:rPr>
                <w:rFonts w:ascii="Calibri" w:hAnsi="Calibri" w:cs="Calibri"/>
                <w:sz w:val="24"/>
                <w:szCs w:val="24"/>
              </w:rPr>
            </w:pPr>
          </w:p>
        </w:tc>
        <w:tc>
          <w:tcPr>
            <w:tcW w:w="3117" w:type="dxa"/>
          </w:tcPr>
          <w:p w14:paraId="06D4A1F7" w14:textId="77777777" w:rsidR="001F48B3" w:rsidRPr="00AF0BB6" w:rsidRDefault="001F48B3" w:rsidP="00E55EED">
            <w:pPr>
              <w:rPr>
                <w:rFonts w:ascii="Calibri" w:hAnsi="Calibri" w:cs="Calibri"/>
                <w:sz w:val="24"/>
                <w:szCs w:val="24"/>
              </w:rPr>
            </w:pPr>
          </w:p>
        </w:tc>
      </w:tr>
      <w:tr w:rsidR="001F48B3" w:rsidRPr="00AF0BB6" w14:paraId="23BFA25D" w14:textId="77777777" w:rsidTr="00E55EED">
        <w:tc>
          <w:tcPr>
            <w:tcW w:w="3116" w:type="dxa"/>
          </w:tcPr>
          <w:p w14:paraId="3870F49E" w14:textId="77777777" w:rsidR="001F48B3" w:rsidRPr="00AF0BB6" w:rsidRDefault="001F48B3" w:rsidP="00E55EED">
            <w:pPr>
              <w:rPr>
                <w:rFonts w:ascii="Calibri" w:hAnsi="Calibri" w:cs="Calibri"/>
                <w:sz w:val="24"/>
                <w:szCs w:val="24"/>
              </w:rPr>
            </w:pPr>
          </w:p>
        </w:tc>
        <w:tc>
          <w:tcPr>
            <w:tcW w:w="3117" w:type="dxa"/>
          </w:tcPr>
          <w:p w14:paraId="60652CE2" w14:textId="77777777" w:rsidR="001F48B3" w:rsidRPr="00AF0BB6" w:rsidRDefault="001F48B3" w:rsidP="00E55EED">
            <w:pPr>
              <w:rPr>
                <w:rFonts w:ascii="Calibri" w:hAnsi="Calibri" w:cs="Calibri"/>
                <w:sz w:val="24"/>
                <w:szCs w:val="24"/>
              </w:rPr>
            </w:pPr>
          </w:p>
        </w:tc>
        <w:tc>
          <w:tcPr>
            <w:tcW w:w="3117" w:type="dxa"/>
          </w:tcPr>
          <w:p w14:paraId="2477D1FD" w14:textId="77777777" w:rsidR="001F48B3" w:rsidRPr="00AF0BB6" w:rsidRDefault="001F48B3" w:rsidP="00E55EED">
            <w:pPr>
              <w:rPr>
                <w:rFonts w:ascii="Calibri" w:hAnsi="Calibri" w:cs="Calibri"/>
                <w:sz w:val="24"/>
                <w:szCs w:val="24"/>
              </w:rPr>
            </w:pPr>
          </w:p>
        </w:tc>
      </w:tr>
    </w:tbl>
    <w:p w14:paraId="394AF9B8" w14:textId="77777777" w:rsidR="00DA54B1" w:rsidRPr="00AF0BB6" w:rsidRDefault="00DA54B1" w:rsidP="00DA54B1">
      <w:pPr>
        <w:shd w:val="clear" w:color="auto" w:fill="FFFFFF"/>
        <w:spacing w:before="100" w:beforeAutospacing="1" w:after="100" w:afterAutospacing="1" w:line="240" w:lineRule="auto"/>
        <w:rPr>
          <w:rFonts w:ascii="Calibri" w:eastAsia="Times New Roman" w:hAnsi="Calibri" w:cs="Calibri"/>
          <w:color w:val="212529"/>
          <w:kern w:val="0"/>
          <w:sz w:val="24"/>
          <w:szCs w:val="24"/>
          <w14:ligatures w14:val="none"/>
        </w:rPr>
      </w:pPr>
    </w:p>
    <w:p w14:paraId="65BB2FBB" w14:textId="77777777" w:rsidR="00701570" w:rsidRPr="00AF0BB6" w:rsidRDefault="00701570" w:rsidP="00701570">
      <w:pPr>
        <w:shd w:val="clear" w:color="auto" w:fill="FFFFFF"/>
        <w:spacing w:before="100" w:beforeAutospacing="1" w:after="100" w:afterAutospacing="1" w:line="240" w:lineRule="auto"/>
        <w:ind w:left="360"/>
        <w:rPr>
          <w:rFonts w:ascii="Calibri" w:eastAsia="Times New Roman" w:hAnsi="Calibri" w:cs="Calibri"/>
          <w:color w:val="212529"/>
          <w:kern w:val="0"/>
          <w:sz w:val="24"/>
          <w:szCs w:val="24"/>
          <w14:ligatures w14:val="none"/>
        </w:rPr>
      </w:pPr>
    </w:p>
    <w:p w14:paraId="5CC2FB13" w14:textId="77777777" w:rsidR="00EB5090" w:rsidRDefault="00EB5090"/>
    <w:sectPr w:rsidR="00EB5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29A6" w14:textId="77777777" w:rsidR="008E16D6" w:rsidRDefault="008E16D6" w:rsidP="00554ED4">
      <w:pPr>
        <w:spacing w:after="0" w:line="240" w:lineRule="auto"/>
      </w:pPr>
      <w:r>
        <w:separator/>
      </w:r>
    </w:p>
  </w:endnote>
  <w:endnote w:type="continuationSeparator" w:id="0">
    <w:p w14:paraId="7E81C0B3" w14:textId="77777777" w:rsidR="008E16D6" w:rsidRDefault="008E16D6" w:rsidP="0055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4EED" w14:textId="77777777" w:rsidR="008E16D6" w:rsidRDefault="008E16D6" w:rsidP="00554ED4">
      <w:pPr>
        <w:spacing w:after="0" w:line="240" w:lineRule="auto"/>
      </w:pPr>
      <w:r>
        <w:separator/>
      </w:r>
    </w:p>
  </w:footnote>
  <w:footnote w:type="continuationSeparator" w:id="0">
    <w:p w14:paraId="5EB507C8" w14:textId="77777777" w:rsidR="008E16D6" w:rsidRDefault="008E16D6" w:rsidP="0055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76009"/>
    <w:multiLevelType w:val="multilevel"/>
    <w:tmpl w:val="182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63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90"/>
    <w:rsid w:val="00025FE8"/>
    <w:rsid w:val="00046577"/>
    <w:rsid w:val="00091ECE"/>
    <w:rsid w:val="00095263"/>
    <w:rsid w:val="000A1495"/>
    <w:rsid w:val="000A28B4"/>
    <w:rsid w:val="000A599B"/>
    <w:rsid w:val="000A5C75"/>
    <w:rsid w:val="000B094D"/>
    <w:rsid w:val="000C0BC4"/>
    <w:rsid w:val="000C1B3B"/>
    <w:rsid w:val="000E1935"/>
    <w:rsid w:val="000F4357"/>
    <w:rsid w:val="000F4DFF"/>
    <w:rsid w:val="000F5A65"/>
    <w:rsid w:val="000F6C25"/>
    <w:rsid w:val="00100E12"/>
    <w:rsid w:val="00101959"/>
    <w:rsid w:val="00110E21"/>
    <w:rsid w:val="0011625C"/>
    <w:rsid w:val="00147DDE"/>
    <w:rsid w:val="00156197"/>
    <w:rsid w:val="00187B5C"/>
    <w:rsid w:val="00194A12"/>
    <w:rsid w:val="001D08B3"/>
    <w:rsid w:val="001E46DE"/>
    <w:rsid w:val="001E49D5"/>
    <w:rsid w:val="001E67D7"/>
    <w:rsid w:val="001F0151"/>
    <w:rsid w:val="001F48B3"/>
    <w:rsid w:val="001F61B9"/>
    <w:rsid w:val="00264BE7"/>
    <w:rsid w:val="00280AE6"/>
    <w:rsid w:val="002A5D78"/>
    <w:rsid w:val="002D0F1E"/>
    <w:rsid w:val="002D4AED"/>
    <w:rsid w:val="002E4CEF"/>
    <w:rsid w:val="002F54B5"/>
    <w:rsid w:val="003012B3"/>
    <w:rsid w:val="00312C93"/>
    <w:rsid w:val="00323F89"/>
    <w:rsid w:val="00345714"/>
    <w:rsid w:val="00367A84"/>
    <w:rsid w:val="003758C4"/>
    <w:rsid w:val="00384D89"/>
    <w:rsid w:val="00385C9F"/>
    <w:rsid w:val="00385D3A"/>
    <w:rsid w:val="00397DDB"/>
    <w:rsid w:val="003A7BEC"/>
    <w:rsid w:val="003C242E"/>
    <w:rsid w:val="003D4EAD"/>
    <w:rsid w:val="003D728C"/>
    <w:rsid w:val="00410E89"/>
    <w:rsid w:val="00416C6A"/>
    <w:rsid w:val="00424566"/>
    <w:rsid w:val="004266BD"/>
    <w:rsid w:val="00442183"/>
    <w:rsid w:val="004478AF"/>
    <w:rsid w:val="004500B3"/>
    <w:rsid w:val="00451DDA"/>
    <w:rsid w:val="0046659B"/>
    <w:rsid w:val="00476103"/>
    <w:rsid w:val="004A15F5"/>
    <w:rsid w:val="004A6441"/>
    <w:rsid w:val="004A7067"/>
    <w:rsid w:val="004B3C21"/>
    <w:rsid w:val="004E69FE"/>
    <w:rsid w:val="004F1043"/>
    <w:rsid w:val="004F4F57"/>
    <w:rsid w:val="00523069"/>
    <w:rsid w:val="005370AA"/>
    <w:rsid w:val="00547E84"/>
    <w:rsid w:val="00554ED4"/>
    <w:rsid w:val="005556E4"/>
    <w:rsid w:val="00564689"/>
    <w:rsid w:val="00572F53"/>
    <w:rsid w:val="00581E85"/>
    <w:rsid w:val="00583410"/>
    <w:rsid w:val="00597579"/>
    <w:rsid w:val="005B6B6D"/>
    <w:rsid w:val="005E5648"/>
    <w:rsid w:val="005F398A"/>
    <w:rsid w:val="0060267D"/>
    <w:rsid w:val="00611136"/>
    <w:rsid w:val="00611AD3"/>
    <w:rsid w:val="00613B5B"/>
    <w:rsid w:val="0061464E"/>
    <w:rsid w:val="00625CE3"/>
    <w:rsid w:val="00634F58"/>
    <w:rsid w:val="00652FAA"/>
    <w:rsid w:val="006A0865"/>
    <w:rsid w:val="006A08A7"/>
    <w:rsid w:val="006A0ED8"/>
    <w:rsid w:val="006A27F2"/>
    <w:rsid w:val="006A6FDE"/>
    <w:rsid w:val="006C27AE"/>
    <w:rsid w:val="006C6D12"/>
    <w:rsid w:val="006D5173"/>
    <w:rsid w:val="006D5DF1"/>
    <w:rsid w:val="006E19A4"/>
    <w:rsid w:val="006E5C5B"/>
    <w:rsid w:val="006F551E"/>
    <w:rsid w:val="00701570"/>
    <w:rsid w:val="00716722"/>
    <w:rsid w:val="0072560B"/>
    <w:rsid w:val="0073290B"/>
    <w:rsid w:val="00755649"/>
    <w:rsid w:val="0075624F"/>
    <w:rsid w:val="00771ED1"/>
    <w:rsid w:val="0077371F"/>
    <w:rsid w:val="007A0D0A"/>
    <w:rsid w:val="007C460A"/>
    <w:rsid w:val="007C4701"/>
    <w:rsid w:val="007C7AB3"/>
    <w:rsid w:val="007D54B3"/>
    <w:rsid w:val="008116E4"/>
    <w:rsid w:val="0081257F"/>
    <w:rsid w:val="00823AFB"/>
    <w:rsid w:val="00833D17"/>
    <w:rsid w:val="00834418"/>
    <w:rsid w:val="00881A1A"/>
    <w:rsid w:val="00882DEB"/>
    <w:rsid w:val="00897A21"/>
    <w:rsid w:val="008B26C0"/>
    <w:rsid w:val="008D605D"/>
    <w:rsid w:val="008E16D6"/>
    <w:rsid w:val="008E36EF"/>
    <w:rsid w:val="008E7151"/>
    <w:rsid w:val="008F7EB5"/>
    <w:rsid w:val="009262E7"/>
    <w:rsid w:val="0096100F"/>
    <w:rsid w:val="00961EA0"/>
    <w:rsid w:val="00994BFF"/>
    <w:rsid w:val="009B1C02"/>
    <w:rsid w:val="009C28DE"/>
    <w:rsid w:val="009C4801"/>
    <w:rsid w:val="009C6627"/>
    <w:rsid w:val="009E233F"/>
    <w:rsid w:val="009E745A"/>
    <w:rsid w:val="009F3E31"/>
    <w:rsid w:val="009F4BC2"/>
    <w:rsid w:val="009F7339"/>
    <w:rsid w:val="00A00CEF"/>
    <w:rsid w:val="00A062DB"/>
    <w:rsid w:val="00A12762"/>
    <w:rsid w:val="00A23124"/>
    <w:rsid w:val="00A37342"/>
    <w:rsid w:val="00A42788"/>
    <w:rsid w:val="00A46C25"/>
    <w:rsid w:val="00A514B2"/>
    <w:rsid w:val="00A67636"/>
    <w:rsid w:val="00A72F55"/>
    <w:rsid w:val="00A762D3"/>
    <w:rsid w:val="00AB05B6"/>
    <w:rsid w:val="00AC1CC4"/>
    <w:rsid w:val="00AC2056"/>
    <w:rsid w:val="00AD2B37"/>
    <w:rsid w:val="00AF0BB6"/>
    <w:rsid w:val="00B21560"/>
    <w:rsid w:val="00B32EBD"/>
    <w:rsid w:val="00B67712"/>
    <w:rsid w:val="00B94479"/>
    <w:rsid w:val="00BB3D4F"/>
    <w:rsid w:val="00BC244C"/>
    <w:rsid w:val="00BE2A7B"/>
    <w:rsid w:val="00BE3635"/>
    <w:rsid w:val="00BE441E"/>
    <w:rsid w:val="00BE4785"/>
    <w:rsid w:val="00C063A5"/>
    <w:rsid w:val="00C06AF1"/>
    <w:rsid w:val="00C15CB5"/>
    <w:rsid w:val="00C30EB0"/>
    <w:rsid w:val="00C31EB8"/>
    <w:rsid w:val="00C512CB"/>
    <w:rsid w:val="00C71AFC"/>
    <w:rsid w:val="00C763C9"/>
    <w:rsid w:val="00C94834"/>
    <w:rsid w:val="00C96BB6"/>
    <w:rsid w:val="00CC2EAE"/>
    <w:rsid w:val="00CE62E8"/>
    <w:rsid w:val="00CF3615"/>
    <w:rsid w:val="00D023B2"/>
    <w:rsid w:val="00D07E4B"/>
    <w:rsid w:val="00D120C9"/>
    <w:rsid w:val="00D25E3A"/>
    <w:rsid w:val="00D63801"/>
    <w:rsid w:val="00D6768D"/>
    <w:rsid w:val="00D700AE"/>
    <w:rsid w:val="00D728CC"/>
    <w:rsid w:val="00D7529D"/>
    <w:rsid w:val="00D87C29"/>
    <w:rsid w:val="00D926FF"/>
    <w:rsid w:val="00D95B9A"/>
    <w:rsid w:val="00D96A41"/>
    <w:rsid w:val="00DA04D6"/>
    <w:rsid w:val="00DA54B1"/>
    <w:rsid w:val="00DB2E2B"/>
    <w:rsid w:val="00DD15FB"/>
    <w:rsid w:val="00DF7152"/>
    <w:rsid w:val="00E00F76"/>
    <w:rsid w:val="00E0390F"/>
    <w:rsid w:val="00E0786A"/>
    <w:rsid w:val="00E13B2E"/>
    <w:rsid w:val="00E27D5E"/>
    <w:rsid w:val="00E334E7"/>
    <w:rsid w:val="00E65EB9"/>
    <w:rsid w:val="00E728A6"/>
    <w:rsid w:val="00E901CA"/>
    <w:rsid w:val="00E972BF"/>
    <w:rsid w:val="00EA0843"/>
    <w:rsid w:val="00EB0582"/>
    <w:rsid w:val="00EB5090"/>
    <w:rsid w:val="00EB5525"/>
    <w:rsid w:val="00F055C7"/>
    <w:rsid w:val="00F1381D"/>
    <w:rsid w:val="00F178FF"/>
    <w:rsid w:val="00F200BC"/>
    <w:rsid w:val="00F3461C"/>
    <w:rsid w:val="00F42A10"/>
    <w:rsid w:val="00F46F7B"/>
    <w:rsid w:val="00F545A0"/>
    <w:rsid w:val="00F63464"/>
    <w:rsid w:val="00F82A64"/>
    <w:rsid w:val="00F84B9E"/>
    <w:rsid w:val="00FA12D8"/>
    <w:rsid w:val="00FA7CD2"/>
    <w:rsid w:val="00FB5C42"/>
    <w:rsid w:val="00FD3008"/>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818F"/>
  <w15:chartTrackingRefBased/>
  <w15:docId w15:val="{BE5B78C7-BEA1-4605-8D15-AD4D841B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5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5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090"/>
    <w:rPr>
      <w:rFonts w:eastAsiaTheme="majorEastAsia" w:cstheme="majorBidi"/>
      <w:color w:val="272727" w:themeColor="text1" w:themeTint="D8"/>
    </w:rPr>
  </w:style>
  <w:style w:type="paragraph" w:styleId="Title">
    <w:name w:val="Title"/>
    <w:basedOn w:val="Normal"/>
    <w:next w:val="Normal"/>
    <w:link w:val="TitleChar"/>
    <w:uiPriority w:val="10"/>
    <w:qFormat/>
    <w:rsid w:val="00EB5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090"/>
    <w:pPr>
      <w:spacing w:before="160"/>
      <w:jc w:val="center"/>
    </w:pPr>
    <w:rPr>
      <w:i/>
      <w:iCs/>
      <w:color w:val="404040" w:themeColor="text1" w:themeTint="BF"/>
    </w:rPr>
  </w:style>
  <w:style w:type="character" w:customStyle="1" w:styleId="QuoteChar">
    <w:name w:val="Quote Char"/>
    <w:basedOn w:val="DefaultParagraphFont"/>
    <w:link w:val="Quote"/>
    <w:uiPriority w:val="29"/>
    <w:rsid w:val="00EB5090"/>
    <w:rPr>
      <w:i/>
      <w:iCs/>
      <w:color w:val="404040" w:themeColor="text1" w:themeTint="BF"/>
    </w:rPr>
  </w:style>
  <w:style w:type="paragraph" w:styleId="ListParagraph">
    <w:name w:val="List Paragraph"/>
    <w:basedOn w:val="Normal"/>
    <w:uiPriority w:val="34"/>
    <w:qFormat/>
    <w:rsid w:val="00EB5090"/>
    <w:pPr>
      <w:ind w:left="720"/>
      <w:contextualSpacing/>
    </w:pPr>
  </w:style>
  <w:style w:type="character" w:styleId="IntenseEmphasis">
    <w:name w:val="Intense Emphasis"/>
    <w:basedOn w:val="DefaultParagraphFont"/>
    <w:uiPriority w:val="21"/>
    <w:qFormat/>
    <w:rsid w:val="00EB5090"/>
    <w:rPr>
      <w:i/>
      <w:iCs/>
      <w:color w:val="0F4761" w:themeColor="accent1" w:themeShade="BF"/>
    </w:rPr>
  </w:style>
  <w:style w:type="paragraph" w:styleId="IntenseQuote">
    <w:name w:val="Intense Quote"/>
    <w:basedOn w:val="Normal"/>
    <w:next w:val="Normal"/>
    <w:link w:val="IntenseQuoteChar"/>
    <w:uiPriority w:val="30"/>
    <w:qFormat/>
    <w:rsid w:val="00EB5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090"/>
    <w:rPr>
      <w:i/>
      <w:iCs/>
      <w:color w:val="0F4761" w:themeColor="accent1" w:themeShade="BF"/>
    </w:rPr>
  </w:style>
  <w:style w:type="character" w:styleId="IntenseReference">
    <w:name w:val="Intense Reference"/>
    <w:basedOn w:val="DefaultParagraphFont"/>
    <w:uiPriority w:val="32"/>
    <w:qFormat/>
    <w:rsid w:val="00EB5090"/>
    <w:rPr>
      <w:b/>
      <w:bCs/>
      <w:smallCaps/>
      <w:color w:val="0F4761" w:themeColor="accent1" w:themeShade="BF"/>
      <w:spacing w:val="5"/>
    </w:rPr>
  </w:style>
  <w:style w:type="table" w:styleId="TableGrid">
    <w:name w:val="Table Grid"/>
    <w:basedOn w:val="TableNormal"/>
    <w:uiPriority w:val="39"/>
    <w:rsid w:val="00F3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FAA"/>
    <w:rPr>
      <w:color w:val="467886" w:themeColor="hyperlink"/>
      <w:u w:val="single"/>
    </w:rPr>
  </w:style>
  <w:style w:type="character" w:styleId="UnresolvedMention">
    <w:name w:val="Unresolved Mention"/>
    <w:basedOn w:val="DefaultParagraphFont"/>
    <w:uiPriority w:val="99"/>
    <w:semiHidden/>
    <w:unhideWhenUsed/>
    <w:rsid w:val="00652FAA"/>
    <w:rPr>
      <w:color w:val="605E5C"/>
      <w:shd w:val="clear" w:color="auto" w:fill="E1DFDD"/>
    </w:rPr>
  </w:style>
  <w:style w:type="table" w:customStyle="1" w:styleId="TableGrid1">
    <w:name w:val="Table Grid1"/>
    <w:basedOn w:val="TableNormal"/>
    <w:next w:val="TableGrid"/>
    <w:uiPriority w:val="39"/>
    <w:rsid w:val="00F46F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D4"/>
  </w:style>
  <w:style w:type="paragraph" w:styleId="Footer">
    <w:name w:val="footer"/>
    <w:basedOn w:val="Normal"/>
    <w:link w:val="FooterChar"/>
    <w:uiPriority w:val="99"/>
    <w:unhideWhenUsed/>
    <w:rsid w:val="0055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weed@hsc.wvu.edu" TargetMode="External"/><Relationship Id="rId3" Type="http://schemas.openxmlformats.org/officeDocument/2006/relationships/settings" Target="settings.xml"/><Relationship Id="rId7" Type="http://schemas.openxmlformats.org/officeDocument/2006/relationships/hyperlink" Target="mailto:sfrisch@hsc.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2018</Words>
  <Characters>11105</Characters>
  <Application>Microsoft Office Word</Application>
  <DocSecurity>0</DocSecurity>
  <Lines>173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Frisch</dc:creator>
  <cp:keywords/>
  <dc:description/>
  <cp:lastModifiedBy>Cather, Caitlin</cp:lastModifiedBy>
  <cp:revision>2</cp:revision>
  <dcterms:created xsi:type="dcterms:W3CDTF">2025-01-17T21:13:00Z</dcterms:created>
  <dcterms:modified xsi:type="dcterms:W3CDTF">2025-01-17T21:13:00Z</dcterms:modified>
</cp:coreProperties>
</file>